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/>
        <w:jc w:val="center"/>
        <w:rPr>
          <w:rFonts w:cs="Arial"/>
          <w:b/>
        </w:rPr>
      </w:pPr>
      <w:r>
        <w:rPr/>
        <w:drawing>
          <wp:inline distT="0" distB="0" distL="0" distR="0">
            <wp:extent cx="5986780" cy="647700"/>
            <wp:effectExtent l="0" t="0" r="0" b="0"/>
            <wp:docPr id="1" name="Obraz 21" descr="Obraz przedstawia dwa logotypy, tj. flagę Unii Europejskiej oraz Logo Programu Rozwoju Obszarów Wiejskich na lata 2014-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21" descr="Obraz przedstawia dwa logotypy, tj. flagę Unii Europejskiej oraz Logo Programu Rozwoju Obszarów Wiejskich na lata 2014-2020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678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Arial"/>
          <w:b/>
        </w:rPr>
        <w:t xml:space="preserve">OPIS PRZEDMIOTU ZAMÓWIENIA </w:t>
      </w:r>
    </w:p>
    <w:p>
      <w:pPr>
        <w:pStyle w:val="Normal"/>
        <w:spacing w:lineRule="auto" w:line="360"/>
        <w:jc w:val="center"/>
        <w:rPr>
          <w:rFonts w:cs="Arial"/>
          <w:b/>
        </w:rPr>
      </w:pPr>
      <w:r>
        <w:rPr>
          <w:rFonts w:cs="Arial"/>
          <w:b/>
        </w:rPr>
        <w:t>pn.</w:t>
      </w:r>
    </w:p>
    <w:p>
      <w:pPr>
        <w:pStyle w:val="Normal"/>
        <w:spacing w:lineRule="auto" w:line="360"/>
        <w:jc w:val="center"/>
        <w:rPr>
          <w:rFonts w:cs="Arial"/>
          <w:b/>
        </w:rPr>
      </w:pPr>
      <w:r>
        <w:rPr>
          <w:rFonts w:cs="Arial"/>
          <w:b/>
        </w:rPr>
      </w:r>
    </w:p>
    <w:p>
      <w:pPr>
        <w:pStyle w:val="Normal"/>
        <w:spacing w:lineRule="auto" w:line="360"/>
        <w:jc w:val="center"/>
        <w:rPr>
          <w:rFonts w:cs="Arial"/>
          <w:b/>
        </w:rPr>
      </w:pPr>
      <w:r>
        <w:rPr>
          <w:rFonts w:cs="Arial"/>
          <w:b/>
        </w:rPr>
      </w:r>
    </w:p>
    <w:p>
      <w:pPr>
        <w:pStyle w:val="Normal"/>
        <w:spacing w:lineRule="auto" w:line="360"/>
        <w:rPr>
          <w:rFonts w:cs="Arial"/>
          <w:b/>
        </w:rPr>
      </w:pPr>
      <w:r>
        <w:rPr>
          <w:rFonts w:cs="Arial"/>
          <w:b/>
          <w:bCs/>
        </w:rPr>
        <w:t xml:space="preserve">Opracowanie dokumentacji projektowej wraz z wykonaniem robót dla zadania pn. „Zagospodarowanie poscaleniowe  wsi </w:t>
      </w:r>
      <w:r>
        <w:rPr>
          <w:rFonts w:cs="Arial"/>
          <w:b/>
        </w:rPr>
        <w:t>Tczyca</w:t>
      </w:r>
      <w:r>
        <w:rPr>
          <w:rFonts w:cs="Arial"/>
          <w:b/>
          <w:bCs/>
        </w:rPr>
        <w:t>,  gmina Charsznica”</w:t>
      </w:r>
    </w:p>
    <w:p>
      <w:pPr>
        <w:pStyle w:val="Normal"/>
        <w:spacing w:lineRule="auto" w:line="360"/>
        <w:rPr>
          <w:rFonts w:cs="Arial"/>
          <w:b/>
        </w:rPr>
      </w:pPr>
      <w:r>
        <w:rPr>
          <w:rFonts w:cs="Arial"/>
          <w:b/>
        </w:rPr>
      </w:r>
    </w:p>
    <w:p>
      <w:pPr>
        <w:pStyle w:val="Normal"/>
        <w:spacing w:lineRule="auto" w:line="360"/>
        <w:rPr>
          <w:rFonts w:cs="Arial"/>
          <w:b/>
        </w:rPr>
      </w:pPr>
      <w:r>
        <w:rPr>
          <w:rFonts w:cs="Arial"/>
          <w:b/>
        </w:rPr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  <w:i/>
        </w:rPr>
        <w:t>Lokalizacja: Obręb: Tczyca, gm. Charsznica</w:t>
      </w:r>
    </w:p>
    <w:p>
      <w:pPr>
        <w:pStyle w:val="Normal"/>
        <w:spacing w:lineRule="auto" w:line="360"/>
        <w:jc w:val="both"/>
        <w:rPr>
          <w:rFonts w:cs="Arial"/>
          <w:i/>
          <w:i/>
        </w:rPr>
      </w:pPr>
      <w:r>
        <w:rPr>
          <w:rFonts w:cs="Arial"/>
          <w:i/>
        </w:rPr>
      </w:r>
    </w:p>
    <w:p>
      <w:pPr>
        <w:pStyle w:val="Normal"/>
        <w:spacing w:lineRule="auto" w:line="360"/>
        <w:rPr>
          <w:rFonts w:cs="Arial"/>
        </w:rPr>
      </w:pPr>
      <w:r>
        <w:rPr>
          <w:rFonts w:cs="Arial"/>
          <w:i/>
        </w:rPr>
        <w:t>Inwestor Powiat Miechowski – Starostwo Powiatowe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jc w:val="both"/>
        <w:rPr>
          <w:rFonts w:cs="Arial"/>
        </w:rPr>
      </w:pPr>
      <w:r>
        <w:rPr>
          <w:rFonts w:cs="Arial"/>
          <w:b/>
          <w:bCs/>
        </w:rPr>
        <w:t>Klasyfikacji CPV:</w:t>
      </w:r>
    </w:p>
    <w:p>
      <w:pPr>
        <w:pStyle w:val="Normal"/>
        <w:jc w:val="both"/>
        <w:rPr>
          <w:rFonts w:cs="Arial"/>
          <w:b/>
          <w:bCs/>
        </w:rPr>
      </w:pPr>
      <w:r>
        <w:rPr>
          <w:rFonts w:cs="Arial"/>
          <w:b/>
          <w:bCs/>
        </w:rPr>
      </w:r>
    </w:p>
    <w:p>
      <w:pPr>
        <w:pStyle w:val="Normal"/>
        <w:jc w:val="both"/>
        <w:rPr>
          <w:color w:val="000000"/>
        </w:rPr>
      </w:pPr>
      <w:r>
        <w:rPr>
          <w:rFonts w:cs="Arial"/>
          <w:color w:val="000000"/>
        </w:rPr>
        <w:t xml:space="preserve">71320000-7   Usługi inżynieryjne w zakresie projektowania </w:t>
      </w:r>
    </w:p>
    <w:p>
      <w:pPr>
        <w:pStyle w:val="Normal"/>
        <w:ind w:hanging="2410" w:left="2410"/>
        <w:rPr>
          <w:color w:val="000000"/>
        </w:rPr>
      </w:pPr>
      <w:r>
        <w:rPr>
          <w:rFonts w:cs="Arial"/>
          <w:color w:val="000000"/>
        </w:rPr>
        <w:t>71322000-1   Usługi inżynierii projektowej w zakresie inżynierii lądowej                            i wodnej.</w:t>
      </w:r>
    </w:p>
    <w:p>
      <w:pPr>
        <w:pStyle w:val="Heading3"/>
        <w:jc w:val="both"/>
        <w:rPr>
          <w:rFonts w:ascii="Arial" w:hAnsi="Arial"/>
          <w:b w:val="false"/>
          <w:bCs w:val="false"/>
          <w:color w:val="000000"/>
          <w:sz w:val="24"/>
          <w:szCs w:val="24"/>
        </w:rPr>
      </w:pPr>
      <w:r>
        <w:rPr>
          <w:rFonts w:cs="Arial" w:ascii="Arial" w:hAnsi="Arial"/>
          <w:b w:val="false"/>
          <w:bCs w:val="false"/>
          <w:color w:val="000000"/>
          <w:sz w:val="24"/>
          <w:szCs w:val="24"/>
        </w:rPr>
        <w:t>45233123-7  Roboty budowlane w zakresie dróg podrzędnych</w:t>
      </w:r>
    </w:p>
    <w:p>
      <w:pPr>
        <w:pStyle w:val="Heading3"/>
        <w:jc w:val="both"/>
        <w:rPr>
          <w:rFonts w:ascii="Arial" w:hAnsi="Arial"/>
          <w:b w:val="false"/>
          <w:bCs w:val="false"/>
          <w:color w:val="000000"/>
          <w:sz w:val="24"/>
          <w:szCs w:val="24"/>
        </w:rPr>
      </w:pPr>
      <w:r>
        <w:rPr>
          <w:rFonts w:cs="Arial" w:ascii="Arial" w:hAnsi="Arial"/>
          <w:b w:val="false"/>
          <w:bCs w:val="false"/>
          <w:color w:val="000000"/>
          <w:sz w:val="24"/>
          <w:szCs w:val="24"/>
        </w:rPr>
        <w:t xml:space="preserve">45233140-2   Roboty drogowe </w:t>
      </w:r>
    </w:p>
    <w:p>
      <w:pPr>
        <w:pStyle w:val="BodyText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jc w:val="both"/>
        <w:rPr>
          <w:rFonts w:cs="Arial"/>
          <w:b/>
          <w:bCs/>
        </w:rPr>
      </w:pPr>
      <w:r>
        <w:rPr>
          <w:rFonts w:cs="Arial"/>
          <w:b/>
          <w:bCs/>
        </w:rPr>
      </w:r>
    </w:p>
    <w:p>
      <w:pPr>
        <w:pStyle w:val="Normal"/>
        <w:spacing w:lineRule="auto" w:line="360"/>
        <w:jc w:val="both"/>
        <w:rPr>
          <w:rFonts w:cs="Arial"/>
          <w:u w:val="single"/>
        </w:rPr>
      </w:pPr>
      <w:r>
        <w:rPr>
          <w:rFonts w:cs="Arial"/>
          <w:b/>
          <w:u w:val="single"/>
        </w:rPr>
        <w:t xml:space="preserve">CZĘŚĆ OPISOWA 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  <w:b/>
        </w:rPr>
        <w:t xml:space="preserve">Charakterystyczne parametry określające zakres zadania </w:t>
      </w:r>
    </w:p>
    <w:p>
      <w:pPr>
        <w:pStyle w:val="Normal"/>
        <w:keepNext w:val="true"/>
        <w:numPr>
          <w:ilvl w:val="0"/>
          <w:numId w:val="8"/>
        </w:numPr>
        <w:spacing w:lineRule="auto" w:line="360"/>
        <w:ind w:hanging="284" w:left="284"/>
        <w:jc w:val="both"/>
        <w:outlineLvl w:val="0"/>
        <w:rPr>
          <w:rFonts w:cs="Arial"/>
          <w:b/>
          <w:bCs/>
          <w:kern w:val="2"/>
        </w:rPr>
      </w:pPr>
      <w:r>
        <w:rPr>
          <w:rFonts w:cs="Arial"/>
          <w:b/>
          <w:bCs/>
          <w:kern w:val="2"/>
        </w:rPr>
        <w:t>Opis ogólny przedmiotu zamówienia :</w:t>
      </w:r>
    </w:p>
    <w:p>
      <w:pPr>
        <w:pStyle w:val="Normal"/>
        <w:spacing w:lineRule="auto" w:line="360"/>
        <w:jc w:val="both"/>
        <w:rPr>
          <w:rFonts w:cs="Arial"/>
          <w:b/>
          <w:bCs/>
        </w:rPr>
      </w:pPr>
      <w:r>
        <w:rPr>
          <w:rFonts w:cs="Arial"/>
          <w:b/>
          <w:bCs/>
        </w:rPr>
      </w:r>
    </w:p>
    <w:p>
      <w:pPr>
        <w:pStyle w:val="Normal"/>
        <w:spacing w:lineRule="auto" w:line="360"/>
        <w:jc w:val="both"/>
        <w:rPr/>
      </w:pPr>
      <w:r>
        <w:rPr>
          <w:rFonts w:cs="Arial"/>
        </w:rPr>
        <w:t xml:space="preserve">Przedmiotem zamówienia jest realizacja inwestycji w systemie </w:t>
      </w:r>
      <w:r>
        <w:rPr>
          <w:rFonts w:cs="Arial"/>
          <w:b/>
          <w:bCs/>
        </w:rPr>
        <w:t xml:space="preserve">„ zaprojektuj                 i wybuduj ”  </w:t>
      </w:r>
      <w:r>
        <w:rPr>
          <w:rFonts w:cs="Arial"/>
        </w:rPr>
        <w:t>dla zadania pn. „Zagospodarowanie poscaleniowe  wsi Tczyca,  gmina Charsznica”</w:t>
      </w:r>
    </w:p>
    <w:p>
      <w:pPr>
        <w:pStyle w:val="Normal"/>
        <w:spacing w:lineRule="auto" w:line="360"/>
        <w:jc w:val="both"/>
        <w:rPr/>
      </w:pPr>
      <w:r>
        <w:rPr>
          <w:rFonts w:cs="Arial"/>
        </w:rPr>
        <w:t xml:space="preserve">Zakres zamówienia polega na zaprojektowaniu dróg w ramach wyznaczonych geodezyjnie działek zapewniających obsługą komunikacyjną przyległych terenów i ich wykonaniu. </w:t>
      </w:r>
    </w:p>
    <w:p>
      <w:pPr>
        <w:pStyle w:val="Normal"/>
        <w:spacing w:lineRule="auto" w:line="360"/>
        <w:jc w:val="both"/>
        <w:rPr/>
      </w:pPr>
      <w:r>
        <w:rPr>
          <w:rFonts w:cs="Arial"/>
        </w:rPr>
        <w:t xml:space="preserve">Dla inwestycji wydana została Decyzja Starosty Miechowskiego znak GG.611.4.10.2022 Miechów, z dnia 05.02.2024 r. </w:t>
      </w:r>
    </w:p>
    <w:p>
      <w:pPr>
        <w:pStyle w:val="Normal"/>
        <w:spacing w:lineRule="auto" w:line="360"/>
        <w:jc w:val="both"/>
        <w:rPr/>
      </w:pPr>
      <w:r>
        <w:rPr>
          <w:rFonts w:cs="Arial"/>
        </w:rPr>
        <w:t>Po uzyskaniu stosownych pozwoleń umożliwiających realizację robót budowlanych Wykonawca dostarczy Zamawiającemu ich kserokopię oraz 1 egz. d</w:t>
      </w:r>
      <w:r>
        <w:rPr>
          <w:rFonts w:cs="Arial"/>
          <w:lang w:eastAsia="pl-PL"/>
        </w:rPr>
        <w:t xml:space="preserve">okumentacji projektowej w formie papierowej oraz w formie elektronicznej na płytach CD,                        w postaci plików ogólnodostępnych (formaty: .doc, xls, .pdf). 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auto" w:line="360"/>
        <w:jc w:val="both"/>
        <w:rPr/>
      </w:pPr>
      <w:r>
        <w:rPr>
          <w:rFonts w:cs="Arial"/>
        </w:rPr>
        <w:t>W ramach zadania zaplanowano :</w:t>
      </w:r>
    </w:p>
    <w:p>
      <w:pPr>
        <w:pStyle w:val="Normal"/>
        <w:numPr>
          <w:ilvl w:val="0"/>
          <w:numId w:val="10"/>
        </w:numPr>
        <w:spacing w:lineRule="auto" w:line="360"/>
        <w:jc w:val="both"/>
        <w:rPr/>
      </w:pPr>
      <w:r>
        <w:rPr>
          <w:rFonts w:cs="Arial"/>
        </w:rPr>
        <w:t>budowę nowych dróg</w:t>
      </w:r>
    </w:p>
    <w:p>
      <w:pPr>
        <w:pStyle w:val="Normal"/>
        <w:numPr>
          <w:ilvl w:val="0"/>
          <w:numId w:val="10"/>
        </w:numPr>
        <w:spacing w:lineRule="auto" w:line="360"/>
        <w:jc w:val="both"/>
        <w:rPr/>
      </w:pPr>
      <w:r>
        <w:rPr>
          <w:rFonts w:cs="Arial"/>
        </w:rPr>
        <w:t xml:space="preserve">przebudowę dróg rolniczych </w:t>
      </w:r>
    </w:p>
    <w:p>
      <w:pPr>
        <w:pStyle w:val="Normal"/>
        <w:numPr>
          <w:ilvl w:val="0"/>
          <w:numId w:val="10"/>
        </w:numPr>
        <w:spacing w:lineRule="auto" w:line="360"/>
        <w:jc w:val="both"/>
        <w:rPr/>
      </w:pPr>
      <w:r>
        <w:rPr>
          <w:rFonts w:cs="Arial"/>
        </w:rPr>
        <w:t>korekta przebiegu i poprawa parametrów technicznych rowów melioracyjnych</w:t>
      </w:r>
    </w:p>
    <w:p>
      <w:pPr>
        <w:pStyle w:val="Normal"/>
        <w:numPr>
          <w:ilvl w:val="0"/>
          <w:numId w:val="10"/>
        </w:numPr>
        <w:spacing w:lineRule="auto" w:line="360"/>
        <w:jc w:val="both"/>
        <w:rPr/>
      </w:pPr>
      <w:r>
        <w:rPr>
          <w:rFonts w:cs="Arial"/>
        </w:rPr>
        <w:t>budowa i przebudowa przepustów</w:t>
      </w:r>
    </w:p>
    <w:p>
      <w:pPr>
        <w:pStyle w:val="Normal"/>
        <w:numPr>
          <w:ilvl w:val="0"/>
          <w:numId w:val="10"/>
        </w:numPr>
        <w:spacing w:lineRule="auto" w:line="360"/>
        <w:jc w:val="both"/>
        <w:rPr/>
      </w:pPr>
      <w:r>
        <w:rPr>
          <w:rFonts w:cs="Arial"/>
        </w:rPr>
        <w:t>prace rekultywacyjne</w:t>
      </w:r>
    </w:p>
    <w:p>
      <w:pPr>
        <w:pStyle w:val="Normal"/>
        <w:numPr>
          <w:ilvl w:val="0"/>
          <w:numId w:val="10"/>
        </w:numPr>
        <w:spacing w:lineRule="auto" w:line="360"/>
        <w:jc w:val="both"/>
        <w:rPr/>
      </w:pPr>
      <w:r>
        <w:rPr>
          <w:rFonts w:cs="Arial"/>
        </w:rPr>
        <w:t xml:space="preserve">zadrzewienia 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auto" w:line="360"/>
        <w:jc w:val="both"/>
        <w:rPr/>
      </w:pPr>
      <w:r>
        <w:rPr>
          <w:rFonts w:cs="Arial"/>
        </w:rPr>
        <w:t>Sporządzenie dokumentacji projektowej dla następującego zakresu :</w:t>
      </w:r>
    </w:p>
    <w:p>
      <w:pPr>
        <w:pStyle w:val="Normal"/>
        <w:keepNext w:val="true"/>
        <w:numPr>
          <w:ilvl w:val="0"/>
          <w:numId w:val="2"/>
        </w:numPr>
        <w:outlineLvl w:val="0"/>
        <w:rPr>
          <w:rFonts w:cs="Arial"/>
          <w:b/>
          <w:bCs/>
          <w:kern w:val="2"/>
        </w:rPr>
      </w:pPr>
      <w:r>
        <w:rPr>
          <w:rFonts w:cs="Arial" w:ascii="Cambria" w:hAnsi="Cambria"/>
          <w:kern w:val="2"/>
          <w:sz w:val="28"/>
          <w:szCs w:val="28"/>
        </w:rPr>
        <w:t xml:space="preserve">Budowa nowych dróg wewnętrznych - wskazanych w tabelce nr 1             </w:t>
      </w:r>
    </w:p>
    <w:p>
      <w:pPr>
        <w:pStyle w:val="Normal"/>
        <w:numPr>
          <w:ilvl w:val="0"/>
          <w:numId w:val="0"/>
        </w:numPr>
        <w:ind w:hanging="0" w:left="720"/>
        <w:outlineLvl w:val="0"/>
        <w:rPr>
          <w:rFonts w:cs="Arial"/>
          <w:b/>
          <w:bCs/>
          <w:kern w:val="2"/>
        </w:rPr>
      </w:pPr>
      <w:r>
        <w:rPr>
          <w:rFonts w:cs="Arial" w:ascii="Cambria" w:hAnsi="Cambria"/>
          <w:kern w:val="2"/>
          <w:sz w:val="28"/>
          <w:szCs w:val="28"/>
        </w:rPr>
        <w:t xml:space="preserve">                                                                                                              </w:t>
      </w:r>
    </w:p>
    <w:p>
      <w:pPr>
        <w:pStyle w:val="Normal"/>
        <w:spacing w:lineRule="auto" w:line="360"/>
        <w:rPr>
          <w:rFonts w:cs="Arial"/>
        </w:rPr>
      </w:pPr>
      <w:r>
        <w:rPr>
          <w:rFonts w:cs="Arial"/>
          <w:sz w:val="28"/>
          <w:szCs w:val="28"/>
        </w:rPr>
        <w:t xml:space="preserve">                                                                                                  </w:t>
      </w:r>
      <w:r>
        <w:rPr>
          <w:rFonts w:cs="Arial"/>
        </w:rPr>
        <w:t>Tabela nr 1</w:t>
      </w:r>
    </w:p>
    <w:tbl>
      <w:tblPr>
        <w:tblW w:w="9634" w:type="dxa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894"/>
        <w:gridCol w:w="1459"/>
        <w:gridCol w:w="2886"/>
        <w:gridCol w:w="1278"/>
        <w:gridCol w:w="1415"/>
        <w:gridCol w:w="1701"/>
      </w:tblGrid>
      <w:tr>
        <w:trPr>
          <w:trHeight w:val="696" w:hRule="atLeast"/>
        </w:trPr>
        <w:tc>
          <w:tcPr>
            <w:tcW w:w="96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</w:rPr>
            </w:pPr>
            <w:r>
              <w:rPr>
                <w:rFonts w:eastAsia="Times New Roman" w:cs="Arial"/>
                <w:b/>
                <w:bCs/>
                <w:lang w:eastAsia="pl-PL"/>
              </w:rPr>
              <w:t>DROGI DO BUDOWY</w:t>
            </w:r>
          </w:p>
        </w:tc>
      </w:tr>
      <w:tr>
        <w:trPr>
          <w:trHeight w:val="842" w:hRule="atLeast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eastAsia="pl-PL"/>
              </w:rPr>
              <w:t>Nazwa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eastAsia="pl-PL"/>
              </w:rPr>
              <w:t>Oznaczenie drogi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eastAsia="pl-PL"/>
              </w:rPr>
              <w:t>Nr działki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eastAsia="pl-PL"/>
              </w:rPr>
              <w:t>Długość drogi</w:t>
              <w:br/>
              <w:t>[km]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eastAsia="pl-PL"/>
              </w:rPr>
              <w:t>Kategoria drogi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eastAsia="pl-PL"/>
              </w:rPr>
              <w:t>Docelowa nawierzchnia</w:t>
              <w:br/>
              <w:t xml:space="preserve"> drogi</w:t>
            </w:r>
          </w:p>
        </w:tc>
      </w:tr>
      <w:tr>
        <w:trPr>
          <w:trHeight w:val="383" w:hRule="atLeast"/>
        </w:trPr>
        <w:tc>
          <w:tcPr>
            <w:tcW w:w="96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b/>
              </w:rPr>
            </w:pPr>
            <w:r>
              <w:rPr>
                <w:rFonts w:eastAsia="Times New Roman" w:cs="Arial"/>
                <w:b/>
                <w:sz w:val="22"/>
                <w:szCs w:val="22"/>
                <w:lang w:eastAsia="pl-PL"/>
              </w:rPr>
              <w:t xml:space="preserve"> </w:t>
            </w:r>
            <w:r>
              <w:rPr>
                <w:rFonts w:eastAsia="Times New Roman" w:cs="Arial"/>
                <w:b/>
                <w:sz w:val="22"/>
                <w:szCs w:val="22"/>
                <w:lang w:eastAsia="pl-PL"/>
              </w:rPr>
              <w:t>1. Budowa nowych dróg o nawierzchni tłuczniowej</w:t>
            </w:r>
          </w:p>
        </w:tc>
      </w:tr>
      <w:tr>
        <w:trPr>
          <w:trHeight w:val="1112" w:hRule="atLeast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1*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część 130,136/3, 136/2, 136/1, od 139 do 143, 145/4, 145/3, 145/1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0,530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tłuczniowa</w:t>
            </w:r>
          </w:p>
        </w:tc>
      </w:tr>
      <w:tr>
        <w:trPr>
          <w:trHeight w:val="839" w:hRule="atLeast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1.2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5*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część 138, 136/1, 139, 140, 141, 142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0,120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tłuczniowa</w:t>
            </w:r>
          </w:p>
        </w:tc>
      </w:tr>
      <w:tr>
        <w:trPr>
          <w:trHeight w:val="838" w:hRule="atLeast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lang w:eastAsia="pl-PL"/>
              </w:rPr>
              <w:t>1.3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8*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część 112/1 ,112/2, 150/2, 151/2, 152/2, 154/2, 155/4, 155/2, 305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0,258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publiczna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tłuczniowa</w:t>
            </w:r>
          </w:p>
        </w:tc>
      </w:tr>
      <w:tr>
        <w:trPr>
          <w:trHeight w:val="850" w:hRule="atLeast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lang w:eastAsia="pl-PL"/>
              </w:rPr>
              <w:t>1.4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19*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część 627/20, 627/21, 627/22, 627/23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0,132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tłuczniowa</w:t>
            </w:r>
          </w:p>
        </w:tc>
      </w:tr>
      <w:tr>
        <w:trPr>
          <w:trHeight w:val="833" w:hRule="atLeast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lang w:eastAsia="pl-PL"/>
              </w:rPr>
              <w:t>1.5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25*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część 834/6, 834/5, 834/3, 834/1, 835/1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0,130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tłuczniowa</w:t>
            </w:r>
          </w:p>
        </w:tc>
      </w:tr>
      <w:tr>
        <w:trPr>
          <w:trHeight w:val="846" w:hRule="atLeast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lang w:eastAsia="pl-PL"/>
              </w:rPr>
              <w:t>1.6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26*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część 823, 824/2, 824/1, 825/1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0,390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tłuczniowa</w:t>
            </w:r>
          </w:p>
        </w:tc>
      </w:tr>
      <w:tr>
        <w:trPr>
          <w:trHeight w:val="846" w:hRule="atLeast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lang w:eastAsia="pl-PL"/>
              </w:rPr>
              <w:t>1.67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32*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część 914, 915, 916,</w:t>
            </w:r>
          </w:p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917/1, 917/2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0,170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tłuczniowa</w:t>
            </w:r>
          </w:p>
        </w:tc>
      </w:tr>
      <w:tr>
        <w:trPr>
          <w:trHeight w:val="397" w:hRule="atLeast"/>
        </w:trPr>
        <w:tc>
          <w:tcPr>
            <w:tcW w:w="5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i/>
                <w:i/>
                <w:sz w:val="22"/>
                <w:szCs w:val="22"/>
                <w:u w:val="single"/>
                <w:lang w:eastAsia="pl-PL"/>
              </w:rPr>
            </w:pPr>
            <w:r>
              <w:rPr>
                <w:rFonts w:eastAsia="Times New Roman" w:cs="Arial"/>
                <w:i/>
                <w:sz w:val="22"/>
                <w:szCs w:val="22"/>
                <w:u w:val="single"/>
                <w:lang w:eastAsia="pl-PL"/>
              </w:rPr>
              <w:t>1,730</w:t>
            </w:r>
          </w:p>
        </w:tc>
        <w:tc>
          <w:tcPr>
            <w:tcW w:w="3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lang w:eastAsia="pl-PL"/>
              </w:rPr>
            </w:r>
          </w:p>
          <w:p>
            <w:pPr>
              <w:pStyle w:val="Normal"/>
              <w:widowControl w:val="false"/>
              <w:jc w:val="center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lang w:eastAsia="pl-PL"/>
              </w:rPr>
            </w:r>
          </w:p>
        </w:tc>
      </w:tr>
      <w:tr>
        <w:trPr>
          <w:trHeight w:val="454" w:hRule="atLeast"/>
        </w:trPr>
        <w:tc>
          <w:tcPr>
            <w:tcW w:w="96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b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b/>
                <w:sz w:val="22"/>
                <w:szCs w:val="22"/>
                <w:lang w:eastAsia="pl-PL"/>
              </w:rPr>
              <w:t>2. Budowa nowych dróg gruntowych</w:t>
            </w:r>
          </w:p>
        </w:tc>
      </w:tr>
      <w:tr>
        <w:trPr>
          <w:trHeight w:val="953" w:hRule="atLeast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lang w:eastAsia="pl-PL"/>
              </w:rPr>
              <w:t>2.1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16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1008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0,200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gruntowa</w:t>
            </w:r>
          </w:p>
        </w:tc>
      </w:tr>
      <w:tr>
        <w:trPr>
          <w:trHeight w:val="839" w:hRule="atLeast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lang w:eastAsia="pl-PL"/>
              </w:rPr>
              <w:t>2.2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24*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część 1095, 1097, 1096,1098,1099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0,130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gruntowa</w:t>
            </w:r>
          </w:p>
        </w:tc>
      </w:tr>
      <w:tr>
        <w:trPr>
          <w:trHeight w:val="838" w:hRule="atLeast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lang w:eastAsia="pl-PL"/>
              </w:rPr>
              <w:t>2.3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30*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część 467/1, 467/2, 467/3, 466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0,350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tłuczniowa</w:t>
            </w:r>
          </w:p>
        </w:tc>
      </w:tr>
      <w:tr>
        <w:trPr>
          <w:trHeight w:val="397" w:hRule="atLeast"/>
        </w:trPr>
        <w:tc>
          <w:tcPr>
            <w:tcW w:w="5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i/>
                <w:i/>
                <w:sz w:val="22"/>
                <w:szCs w:val="22"/>
                <w:u w:val="single"/>
                <w:lang w:eastAsia="pl-PL"/>
              </w:rPr>
            </w:pPr>
            <w:r>
              <w:rPr>
                <w:rFonts w:eastAsia="Times New Roman" w:cs="Arial"/>
                <w:i/>
                <w:sz w:val="22"/>
                <w:szCs w:val="22"/>
                <w:u w:val="single"/>
                <w:lang w:eastAsia="pl-PL"/>
              </w:rPr>
              <w:t>0,680</w:t>
            </w:r>
          </w:p>
        </w:tc>
        <w:tc>
          <w:tcPr>
            <w:tcW w:w="3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lang w:eastAsia="pl-PL"/>
              </w:rPr>
            </w:r>
          </w:p>
        </w:tc>
      </w:tr>
      <w:tr>
        <w:trPr>
          <w:trHeight w:val="397" w:hRule="atLeast"/>
        </w:trPr>
        <w:tc>
          <w:tcPr>
            <w:tcW w:w="2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eastAsia="pl-PL"/>
              </w:rPr>
              <w:t>Razem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eastAsia="pl-PL"/>
              </w:rPr>
              <w:t>2,410</w:t>
            </w:r>
          </w:p>
        </w:tc>
        <w:tc>
          <w:tcPr>
            <w:tcW w:w="3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lang w:eastAsia="pl-PL"/>
              </w:rPr>
            </w:r>
          </w:p>
        </w:tc>
      </w:tr>
    </w:tbl>
    <w:p>
      <w:pPr>
        <w:pStyle w:val="Normal"/>
        <w:rPr>
          <w:rFonts w:cs="Arial"/>
        </w:rPr>
      </w:pPr>
      <w:r>
        <w:rPr>
          <w:rFonts w:cs="Arial"/>
        </w:rPr>
      </w:r>
    </w:p>
    <w:p>
      <w:pPr>
        <w:pStyle w:val="Normal"/>
        <w:rPr>
          <w:rFonts w:cs="Arial"/>
        </w:rPr>
      </w:pPr>
      <w:r>
        <w:rPr>
          <w:rFonts w:cs="Arial"/>
        </w:rPr>
      </w:r>
    </w:p>
    <w:p>
      <w:pPr>
        <w:pStyle w:val="ListParagraph"/>
        <w:numPr>
          <w:ilvl w:val="0"/>
          <w:numId w:val="9"/>
        </w:numPr>
        <w:spacing w:lineRule="auto" w:line="360"/>
        <w:ind w:hanging="426" w:left="426"/>
        <w:rPr>
          <w:rFonts w:cs="Arial"/>
          <w:u w:val="single"/>
        </w:rPr>
      </w:pPr>
      <w:bookmarkStart w:id="0" w:name="_Hlk396649701"/>
      <w:bookmarkEnd w:id="0"/>
      <w:r>
        <w:rPr>
          <w:rFonts w:cs="Arial"/>
          <w:u w:val="single"/>
        </w:rPr>
        <w:t xml:space="preserve">Przebudowa istniejących dróg wewnętrznych - wskazanych w tabelce nr 2 </w:t>
      </w:r>
    </w:p>
    <w:p>
      <w:pPr>
        <w:pStyle w:val="Normal"/>
        <w:jc w:val="right"/>
        <w:rPr>
          <w:rFonts w:cs="Arial"/>
        </w:rPr>
      </w:pPr>
      <w:r>
        <w:rPr>
          <w:rFonts w:cs="Arial"/>
        </w:rPr>
        <w:t>Tabela nr 2</w:t>
      </w:r>
    </w:p>
    <w:tbl>
      <w:tblPr>
        <w:tblW w:w="9660" w:type="dxa"/>
        <w:jc w:val="left"/>
        <w:tblInd w:w="53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989"/>
        <w:gridCol w:w="1364"/>
        <w:gridCol w:w="1701"/>
        <w:gridCol w:w="1134"/>
        <w:gridCol w:w="1416"/>
        <w:gridCol w:w="1559"/>
        <w:gridCol w:w="1496"/>
      </w:tblGrid>
      <w:tr>
        <w:trPr>
          <w:trHeight w:val="541" w:hRule="atLeast"/>
        </w:trPr>
        <w:tc>
          <w:tcPr>
            <w:tcW w:w="96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</w:rPr>
            </w:pPr>
            <w:r>
              <w:rPr>
                <w:rFonts w:eastAsia="Times New Roman" w:cs="Arial"/>
                <w:b/>
                <w:bCs/>
                <w:lang w:eastAsia="pl-PL"/>
              </w:rPr>
              <w:t>DROGI DO PRZEBUDOWY</w:t>
            </w:r>
          </w:p>
        </w:tc>
      </w:tr>
      <w:tr>
        <w:trPr>
          <w:trHeight w:val="630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eastAsia="pl-PL"/>
              </w:rPr>
              <w:t xml:space="preserve">Nazwa </w:t>
              <w:br/>
              <w:t>obiektu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eastAsia="pl-PL"/>
              </w:rPr>
              <w:t>Oznaczenie drogi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eastAsia="pl-PL"/>
              </w:rPr>
              <w:t>Nr działki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eastAsia="pl-PL"/>
              </w:rPr>
              <w:t>Długość drogi</w:t>
              <w:br/>
              <w:t>[km]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eastAsia="pl-PL"/>
              </w:rPr>
              <w:t>Kategoria drogi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eastAsia="pl-PL"/>
              </w:rPr>
              <w:t>Docelowa nawierzchnia</w:t>
              <w:br/>
              <w:t xml:space="preserve"> drogi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b/>
                <w:bCs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eastAsia="pl-PL"/>
              </w:rPr>
              <w:t>Uwagi</w:t>
            </w:r>
          </w:p>
          <w:p>
            <w:pPr>
              <w:pStyle w:val="Normal"/>
              <w:widowControl w:val="false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eastAsia="Times New Roman" w:cs="Arial"/>
                <w:b/>
                <w:bCs/>
                <w:sz w:val="18"/>
                <w:szCs w:val="18"/>
                <w:lang w:eastAsia="pl-PL"/>
              </w:rPr>
              <w:t>(istniejąca nawierzchnia drogi)</w:t>
            </w:r>
          </w:p>
        </w:tc>
      </w:tr>
      <w:tr>
        <w:trPr>
          <w:trHeight w:val="706" w:hRule="atLeast"/>
        </w:trPr>
        <w:tc>
          <w:tcPr>
            <w:tcW w:w="96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1. Przebudowa istniejących dróg gruntowych w złym stanie o docelowej nawierzchni tłuczniowej bez odwodnienia</w:t>
            </w:r>
          </w:p>
        </w:tc>
      </w:tr>
      <w:tr>
        <w:trPr>
          <w:trHeight w:val="397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1.1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969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0,076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tłuczniowa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istn. gruntowa</w:t>
            </w:r>
          </w:p>
        </w:tc>
      </w:tr>
      <w:tr>
        <w:trPr>
          <w:trHeight w:val="839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1.2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4*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965, część 102, 103, 104, 106 107,972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1,210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tłuczniowa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istn. gruntowa</w:t>
            </w:r>
          </w:p>
        </w:tc>
      </w:tr>
      <w:tr>
        <w:trPr>
          <w:trHeight w:val="397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1.3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1138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0,070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publiczna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tłuczniowa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istn. gruntowa</w:t>
            </w:r>
          </w:p>
        </w:tc>
      </w:tr>
      <w:tr>
        <w:trPr>
          <w:trHeight w:val="726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1.4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7*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część 973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0,110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publiczna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tłuczniowa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istn. gruntowa</w:t>
            </w:r>
          </w:p>
        </w:tc>
      </w:tr>
      <w:tr>
        <w:trPr>
          <w:trHeight w:val="397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1.5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12*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część 996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0,437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publiczna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tłuczniowa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istn. gruntowa</w:t>
            </w:r>
          </w:p>
        </w:tc>
      </w:tr>
      <w:tr>
        <w:trPr>
          <w:trHeight w:val="397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1.6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13*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część 997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0,050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publiczna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tłuczniowa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istn. gruntowa</w:t>
            </w:r>
          </w:p>
        </w:tc>
      </w:tr>
      <w:tr>
        <w:trPr>
          <w:trHeight w:val="397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1.7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1000</w:t>
            </w:r>
          </w:p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część 968/1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0,092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tłuczniowa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istn. gruntowa</w:t>
            </w:r>
          </w:p>
        </w:tc>
      </w:tr>
      <w:tr>
        <w:trPr>
          <w:trHeight w:val="397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1.8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17*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część 988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0,083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tłuczniowa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istn. gruntowa</w:t>
            </w:r>
          </w:p>
        </w:tc>
      </w:tr>
      <w:tr>
        <w:trPr>
          <w:trHeight w:val="397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1.9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18*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1002, część</w:t>
            </w:r>
          </w:p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571, 577/2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0,323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tłuczniowa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istn. Gruntowa</w:t>
            </w:r>
          </w:p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</w:r>
          </w:p>
        </w:tc>
      </w:tr>
      <w:tr>
        <w:trPr>
          <w:trHeight w:val="397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1.10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20*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część 1019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0,113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tłuczniowa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istn. gruntowa</w:t>
            </w:r>
          </w:p>
        </w:tc>
      </w:tr>
      <w:tr>
        <w:trPr>
          <w:trHeight w:val="397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1.11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21*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część 1019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0,258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tłuczniowa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istn. gruntowa</w:t>
            </w:r>
          </w:p>
        </w:tc>
      </w:tr>
      <w:tr>
        <w:trPr>
          <w:trHeight w:val="397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1.12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22*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część 1018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0,753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publiczna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tłuczniowa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istn. gruntowa</w:t>
            </w:r>
          </w:p>
        </w:tc>
      </w:tr>
      <w:tr>
        <w:trPr>
          <w:trHeight w:val="397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1.13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23*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część 1020, 930, 919, 918/3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0,865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tłuczniowa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istn. gruntowa</w:t>
            </w:r>
          </w:p>
        </w:tc>
      </w:tr>
      <w:tr>
        <w:trPr>
          <w:trHeight w:val="2446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1.14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27*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1027, część</w:t>
            </w:r>
          </w:p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od 898 do 902, 903/1, 903/2, 904, 905, 906, 907/2, 907/1, 908, 909, 910, 911/1, 911/2, 912, 913, 914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0,470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tłuczniowa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istn. gruntowa</w:t>
            </w:r>
          </w:p>
        </w:tc>
      </w:tr>
      <w:tr>
        <w:trPr>
          <w:trHeight w:val="397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1.15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31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część 977, 411/2, 411/3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0,286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tłuczniowa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istn. gruntowa</w:t>
            </w:r>
          </w:p>
        </w:tc>
      </w:tr>
      <w:tr>
        <w:trPr>
          <w:trHeight w:val="402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i/>
                <w:i/>
                <w:sz w:val="22"/>
                <w:szCs w:val="22"/>
                <w:u w:val="single"/>
                <w:lang w:eastAsia="pl-PL"/>
              </w:rPr>
            </w:pPr>
            <w:r>
              <w:rPr>
                <w:rFonts w:eastAsia="Times New Roman" w:cs="Arial"/>
                <w:i/>
                <w:sz w:val="22"/>
                <w:szCs w:val="22"/>
                <w:u w:val="single"/>
                <w:lang w:eastAsia="pl-PL"/>
              </w:rPr>
              <w:t>5,196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</w:r>
          </w:p>
        </w:tc>
      </w:tr>
      <w:tr>
        <w:trPr>
          <w:trHeight w:val="720" w:hRule="atLeast"/>
        </w:trPr>
        <w:tc>
          <w:tcPr>
            <w:tcW w:w="96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b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b/>
                <w:sz w:val="22"/>
                <w:szCs w:val="22"/>
                <w:lang w:eastAsia="pl-PL"/>
              </w:rPr>
              <w:t>2. Przebudowa istniejących dróg gruntowych w złym stanie o docelowej nawierzchni tłuczniowej z odwodnieniem</w:t>
            </w:r>
          </w:p>
        </w:tc>
      </w:tr>
      <w:tr>
        <w:trPr>
          <w:trHeight w:val="397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2.1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966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0,710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tłuczniowa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istn. gruntowa</w:t>
            </w:r>
          </w:p>
        </w:tc>
      </w:tr>
      <w:tr>
        <w:trPr>
          <w:trHeight w:val="397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2.2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28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992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0,555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tłuczniowa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istn. gruntowa</w:t>
            </w:r>
          </w:p>
        </w:tc>
      </w:tr>
      <w:tr>
        <w:trPr>
          <w:trHeight w:val="397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2.3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29*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część</w:t>
            </w:r>
          </w:p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993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0,617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tłuczniowa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istn. gruntowa</w:t>
            </w:r>
          </w:p>
        </w:tc>
      </w:tr>
      <w:tr>
        <w:trPr>
          <w:trHeight w:val="397" w:hRule="atLeast"/>
        </w:trPr>
        <w:tc>
          <w:tcPr>
            <w:tcW w:w="40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i/>
                <w:i/>
                <w:sz w:val="22"/>
                <w:szCs w:val="22"/>
                <w:u w:val="single"/>
                <w:lang w:eastAsia="pl-PL"/>
              </w:rPr>
            </w:pPr>
            <w:r>
              <w:rPr>
                <w:rFonts w:eastAsia="Times New Roman" w:cs="Arial"/>
                <w:i/>
                <w:sz w:val="22"/>
                <w:szCs w:val="22"/>
                <w:u w:val="single"/>
                <w:lang w:eastAsia="pl-PL"/>
              </w:rPr>
              <w:t>1,882</w:t>
            </w:r>
          </w:p>
        </w:tc>
        <w:tc>
          <w:tcPr>
            <w:tcW w:w="44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</w:r>
          </w:p>
        </w:tc>
      </w:tr>
      <w:tr>
        <w:trPr>
          <w:trHeight w:val="798" w:hRule="atLeast"/>
        </w:trPr>
        <w:tc>
          <w:tcPr>
            <w:tcW w:w="96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3. Przebudowa istniejących dróg gruntowych w złym stanie o docelowej nawierzchni gruntowej bez odwodnienia</w:t>
            </w:r>
          </w:p>
        </w:tc>
      </w:tr>
      <w:tr>
        <w:trPr>
          <w:trHeight w:val="879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3.1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9*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964,</w:t>
            </w:r>
          </w:p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część 29, 30/1, 33/1, 33/2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0,200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gruntowa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istn. gruntowa</w:t>
            </w:r>
          </w:p>
        </w:tc>
      </w:tr>
      <w:tr>
        <w:trPr>
          <w:trHeight w:val="1664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3.2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15*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część 1016, 674, 673/3, 675, 676, 677/1, 677/2, 678/1, 678/2, od 679 do 686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0,090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utwardzona  nieulepszona gruntowa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istn. gruntowa</w:t>
            </w:r>
          </w:p>
        </w:tc>
      </w:tr>
      <w:tr>
        <w:trPr>
          <w:trHeight w:val="526" w:hRule="atLeast"/>
        </w:trPr>
        <w:tc>
          <w:tcPr>
            <w:tcW w:w="40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i/>
                <w:sz w:val="22"/>
                <w:szCs w:val="22"/>
                <w:u w:val="single"/>
                <w:lang w:eastAsia="pl-PL"/>
              </w:rPr>
              <w:t>0,290</w:t>
            </w:r>
          </w:p>
        </w:tc>
        <w:tc>
          <w:tcPr>
            <w:tcW w:w="44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</w:r>
          </w:p>
        </w:tc>
      </w:tr>
      <w:tr>
        <w:trPr>
          <w:trHeight w:val="661" w:hRule="atLeast"/>
        </w:trPr>
        <w:tc>
          <w:tcPr>
            <w:tcW w:w="96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4. Przebudowa istniejących dróg gruntowych w złym stanie o docelowej nawierzchni bitumicznej bez odwodnienia</w:t>
            </w:r>
          </w:p>
        </w:tc>
      </w:tr>
      <w:tr>
        <w:trPr>
          <w:trHeight w:val="879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4.1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11*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cześć 962,</w:t>
            </w:r>
          </w:p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51/2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0,270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publiczna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 xml:space="preserve">utwardzona  ulepszona </w:t>
            </w:r>
            <w:r>
              <w:rPr>
                <w:rFonts w:cs="Arial"/>
                <w:sz w:val="22"/>
                <w:szCs w:val="22"/>
              </w:rPr>
              <w:t>bitumiczna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istn. gruntowa</w:t>
            </w:r>
          </w:p>
        </w:tc>
      </w:tr>
      <w:tr>
        <w:trPr>
          <w:trHeight w:val="540" w:hRule="atLeast"/>
        </w:trPr>
        <w:tc>
          <w:tcPr>
            <w:tcW w:w="40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i/>
                <w:sz w:val="22"/>
                <w:szCs w:val="22"/>
                <w:u w:val="single"/>
                <w:lang w:eastAsia="pl-PL"/>
              </w:rPr>
              <w:t>0,270</w:t>
            </w:r>
          </w:p>
        </w:tc>
        <w:tc>
          <w:tcPr>
            <w:tcW w:w="44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</w:r>
          </w:p>
        </w:tc>
      </w:tr>
      <w:tr>
        <w:trPr>
          <w:trHeight w:val="496" w:hRule="atLeast"/>
        </w:trPr>
        <w:tc>
          <w:tcPr>
            <w:tcW w:w="96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b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b/>
                <w:sz w:val="22"/>
                <w:szCs w:val="22"/>
                <w:lang w:eastAsia="pl-PL"/>
              </w:rPr>
              <w:t>5. Przebudowa drogi bitumicznej poprzez utwardzenie i poszerzenie pobocza</w:t>
            </w:r>
          </w:p>
        </w:tc>
      </w:tr>
      <w:tr>
        <w:trPr>
          <w:trHeight w:val="851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5.1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dr 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984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0,182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wewnętrzna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 xml:space="preserve">utwardzona  ulepszona </w:t>
            </w:r>
            <w:r>
              <w:rPr>
                <w:rFonts w:cs="Arial"/>
                <w:sz w:val="22"/>
                <w:szCs w:val="22"/>
              </w:rPr>
              <w:t>bitumiczna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istn. bitumiczna</w:t>
            </w:r>
          </w:p>
        </w:tc>
      </w:tr>
      <w:tr>
        <w:trPr>
          <w:trHeight w:val="397" w:hRule="atLeast"/>
        </w:trPr>
        <w:tc>
          <w:tcPr>
            <w:tcW w:w="40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b/>
                <w:bCs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i/>
                <w:sz w:val="22"/>
                <w:szCs w:val="22"/>
                <w:u w:val="single"/>
                <w:lang w:eastAsia="pl-PL"/>
              </w:rPr>
              <w:t>0,182</w:t>
            </w:r>
          </w:p>
        </w:tc>
        <w:tc>
          <w:tcPr>
            <w:tcW w:w="44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</w:r>
          </w:p>
        </w:tc>
      </w:tr>
      <w:tr>
        <w:trPr>
          <w:trHeight w:val="397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eastAsia="pl-PL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eastAsia="pl-PL"/>
              </w:rPr>
              <w:t>7,820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</w:r>
          </w:p>
        </w:tc>
      </w:tr>
    </w:tbl>
    <w:p>
      <w:pPr>
        <w:pStyle w:val="Normal"/>
        <w:jc w:val="right"/>
        <w:rPr>
          <w:rFonts w:cs="Arial"/>
        </w:rPr>
      </w:pPr>
      <w:r>
        <w:rPr>
          <w:rFonts w:cs="Arial"/>
        </w:rPr>
      </w:r>
    </w:p>
    <w:p>
      <w:pPr>
        <w:pStyle w:val="Normal"/>
        <w:rPr>
          <w:rFonts w:cs="Arial"/>
        </w:rPr>
      </w:pPr>
      <w:r>
        <w:rPr>
          <w:rFonts w:cs="Arial"/>
        </w:rPr>
        <w:t xml:space="preserve">*- </w:t>
      </w:r>
      <w:r>
        <w:rPr>
          <w:rFonts w:cs="Arial"/>
          <w:sz w:val="22"/>
          <w:szCs w:val="22"/>
        </w:rPr>
        <w:t>fragmenty drogi oznaczone na załączniku graficznym (mapa) Tczyca</w:t>
      </w:r>
    </w:p>
    <w:p>
      <w:pPr>
        <w:pStyle w:val="Normal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</w:r>
    </w:p>
    <w:p>
      <w:pPr>
        <w:pStyle w:val="ListParagraph"/>
        <w:numPr>
          <w:ilvl w:val="0"/>
          <w:numId w:val="9"/>
        </w:numPr>
        <w:spacing w:lineRule="auto" w:line="360"/>
        <w:ind w:hanging="284" w:left="284"/>
        <w:rPr>
          <w:rFonts w:cs="Arial"/>
          <w:u w:val="single"/>
        </w:rPr>
      </w:pPr>
      <w:r>
        <w:rPr>
          <w:rFonts w:cs="Arial"/>
          <w:u w:val="single"/>
        </w:rPr>
        <w:t xml:space="preserve">Korekta przebiegu i poprawa parametrów technicznych rowów melioracyjnych - wskazanych w tabelce nr 3 </w:t>
      </w:r>
    </w:p>
    <w:p>
      <w:pPr>
        <w:pStyle w:val="Normal"/>
        <w:jc w:val="right"/>
        <w:rPr>
          <w:rFonts w:cs="Arial"/>
        </w:rPr>
      </w:pPr>
      <w:r>
        <w:rPr>
          <w:rFonts w:cs="Arial"/>
        </w:rPr>
        <w:t>Tabela nr 3</w:t>
      </w:r>
    </w:p>
    <w:tbl>
      <w:tblPr>
        <w:tblW w:w="8873" w:type="dxa"/>
        <w:jc w:val="left"/>
        <w:tblInd w:w="53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984"/>
        <w:gridCol w:w="1794"/>
        <w:gridCol w:w="4110"/>
        <w:gridCol w:w="1984"/>
      </w:tblGrid>
      <w:tr>
        <w:trPr>
          <w:trHeight w:val="666" w:hRule="atLeast"/>
        </w:trPr>
        <w:tc>
          <w:tcPr>
            <w:tcW w:w="88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/>
                <w:smallCaps/>
              </w:rPr>
            </w:pPr>
            <w:r>
              <w:rPr>
                <w:b/>
                <w:smallCaps/>
              </w:rPr>
              <w:t>KOREKTA PRZEBIEGU I POPRAWA PARAMETRÓW TECHNICZNYCH ROWÓW MELIORACYJNYCH</w:t>
            </w:r>
          </w:p>
        </w:tc>
      </w:tr>
      <w:tr>
        <w:trPr>
          <w:trHeight w:val="630" w:hRule="atLeast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eastAsia="pl-PL"/>
              </w:rPr>
              <w:t>Oznaczenie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eastAsia="pl-PL"/>
              </w:rPr>
              <w:t>Nr działki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eastAsia="pl-PL"/>
              </w:rPr>
              <w:t>Długość drogi</w:t>
              <w:br/>
              <w:t>[km]</w:t>
            </w:r>
          </w:p>
        </w:tc>
      </w:tr>
      <w:tr>
        <w:trPr>
          <w:trHeight w:val="590" w:hRule="atLeast"/>
        </w:trPr>
        <w:tc>
          <w:tcPr>
            <w:tcW w:w="88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b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b/>
                <w:sz w:val="22"/>
                <w:szCs w:val="22"/>
                <w:lang w:eastAsia="pl-PL"/>
              </w:rPr>
              <w:t>3.1 Korekta przebiegu i poprawa parametrów technicznych rowów melioracyjnych</w:t>
            </w:r>
          </w:p>
        </w:tc>
      </w:tr>
      <w:tr>
        <w:trPr>
          <w:trHeight w:val="855" w:hRule="atLeast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r1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cs="Arial"/>
                <w:sz w:val="22"/>
                <w:szCs w:val="22"/>
              </w:rPr>
              <w:t>część 1029, 1041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0,330</w:t>
            </w:r>
          </w:p>
        </w:tc>
      </w:tr>
      <w:tr>
        <w:trPr>
          <w:trHeight w:val="979" w:hRule="atLeast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r2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część 1061, 1062, 1063, 1064, 1134,</w:t>
            </w:r>
          </w:p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od 1046 do 1060, 1079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0,360</w:t>
            </w:r>
          </w:p>
        </w:tc>
      </w:tr>
      <w:tr>
        <w:trPr>
          <w:trHeight w:val="838" w:hRule="atLeast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3.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r3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color w:val="C00000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część 1001, 577/2, 578/1, 578/2, 610, 612/3, 612/2, 612/4, 612/7, 613/5, 613/6, 613/3, 614/10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0,320</w:t>
            </w:r>
          </w:p>
        </w:tc>
      </w:tr>
      <w:tr>
        <w:trPr>
          <w:trHeight w:val="272" w:hRule="atLeast"/>
        </w:trPr>
        <w:tc>
          <w:tcPr>
            <w:tcW w:w="68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</w:r>
          </w:p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i/>
                <w:i/>
                <w:sz w:val="22"/>
                <w:szCs w:val="22"/>
                <w:u w:val="single"/>
                <w:lang w:eastAsia="pl-PL"/>
              </w:rPr>
            </w:pPr>
            <w:r>
              <w:rPr>
                <w:rFonts w:eastAsia="Times New Roman" w:cs="Arial"/>
                <w:i/>
                <w:sz w:val="22"/>
                <w:szCs w:val="22"/>
                <w:u w:val="single"/>
                <w:lang w:eastAsia="pl-PL"/>
              </w:rPr>
              <w:t>1,010</w:t>
            </w:r>
          </w:p>
        </w:tc>
      </w:tr>
      <w:tr>
        <w:trPr>
          <w:trHeight w:val="708" w:hRule="atLeast"/>
        </w:trPr>
        <w:tc>
          <w:tcPr>
            <w:tcW w:w="88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b/>
                <w:sz w:val="22"/>
                <w:szCs w:val="22"/>
                <w:lang w:eastAsia="pl-PL"/>
              </w:rPr>
              <w:t>3.2 Poprawa parametrów technicznych rowów melioracyjnych</w:t>
            </w:r>
          </w:p>
        </w:tc>
      </w:tr>
      <w:tr>
        <w:trPr>
          <w:trHeight w:val="708" w:hRule="atLeast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4.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r4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color w:val="C00000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część 1135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0,500</w:t>
            </w:r>
          </w:p>
        </w:tc>
      </w:tr>
      <w:tr>
        <w:trPr>
          <w:trHeight w:val="1128" w:hRule="atLeast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5.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r5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color w:val="C00000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część 931/1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0,465</w:t>
            </w:r>
          </w:p>
        </w:tc>
      </w:tr>
      <w:tr>
        <w:trPr>
          <w:trHeight w:val="850" w:hRule="atLeast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6.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r6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color w:val="C00000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część 1027, 942, 943, od 944 do 949, 951, 952, 953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0,600</w:t>
            </w:r>
          </w:p>
        </w:tc>
      </w:tr>
      <w:tr>
        <w:trPr>
          <w:trHeight w:val="1147" w:hRule="atLeast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7.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r7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color w:val="C00000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1028, część 903/2, 904, 905, 906, 907/3, 907/2, 907/1, 908, 909, 910, 871/4, 873, 874/3, 874/4, 874/2, 914, 915, 916, 917/2, 917/1, 917/3, 918/1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0,800</w:t>
            </w:r>
          </w:p>
        </w:tc>
      </w:tr>
      <w:tr>
        <w:trPr>
          <w:trHeight w:val="658" w:hRule="atLeast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8.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r8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część 1001,576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0,510</w:t>
            </w:r>
          </w:p>
        </w:tc>
      </w:tr>
      <w:tr>
        <w:trPr>
          <w:trHeight w:val="899" w:hRule="atLeast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9.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r9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część od 545 do 550, 54, 541, 542, 543, 544/1,544/2, 551, 552, 553, 554/1, 554/2, od 555 do 560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0,410</w:t>
            </w:r>
          </w:p>
        </w:tc>
      </w:tr>
      <w:tr>
        <w:trPr>
          <w:trHeight w:val="983" w:hRule="atLeast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10.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r10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color w:val="C00000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część 534/1, 535/1, 536/1, 536/2, 537, 538, 539, 540, 541, 542, 543, 544/1, 544/2, 545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0,235</w:t>
            </w:r>
          </w:p>
        </w:tc>
      </w:tr>
      <w:tr>
        <w:trPr>
          <w:trHeight w:val="808" w:hRule="atLeast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11.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r11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color w:val="C00000"/>
                <w:sz w:val="22"/>
                <w:szCs w:val="22"/>
                <w:lang w:eastAsia="pl-PL"/>
              </w:rPr>
            </w:pPr>
            <w:r>
              <w:rPr>
                <w:rFonts w:cs="Arial"/>
                <w:sz w:val="22"/>
                <w:szCs w:val="22"/>
              </w:rPr>
              <w:t>część 130,136/3, 136/2, 136/1, od 139 do 143, 145/4, 145/3, 145/1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0,530</w:t>
            </w:r>
          </w:p>
        </w:tc>
      </w:tr>
      <w:tr>
        <w:trPr>
          <w:trHeight w:val="397" w:hRule="atLeast"/>
        </w:trPr>
        <w:tc>
          <w:tcPr>
            <w:tcW w:w="68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/>
                <w:b/>
                <w:bCs/>
                <w:lang w:eastAsia="pl-PL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b/>
                <w:bCs/>
                <w:sz w:val="22"/>
                <w:szCs w:val="22"/>
                <w:u w:val="single"/>
                <w:lang w:eastAsia="pl-PL"/>
              </w:rPr>
            </w:pPr>
            <w:r>
              <w:rPr>
                <w:rFonts w:eastAsia="Times New Roman" w:cs="Arial"/>
                <w:i/>
                <w:sz w:val="22"/>
                <w:szCs w:val="22"/>
                <w:u w:val="single"/>
                <w:lang w:eastAsia="pl-PL"/>
              </w:rPr>
              <w:t>4,050</w:t>
            </w:r>
          </w:p>
        </w:tc>
      </w:tr>
      <w:tr>
        <w:trPr>
          <w:trHeight w:val="397" w:hRule="atLeast"/>
        </w:trPr>
        <w:tc>
          <w:tcPr>
            <w:tcW w:w="2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eastAsia="Times New Roman" w:cs="Arial"/>
                <w:b/>
                <w:bCs/>
                <w:lang w:eastAsia="pl-PL"/>
              </w:rPr>
              <w:t>Razem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  <w:u w:val="singl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u w:val="single"/>
                <w:lang w:eastAsia="pl-PL"/>
              </w:rPr>
              <w:t>5,060</w:t>
            </w:r>
          </w:p>
        </w:tc>
      </w:tr>
    </w:tbl>
    <w:p>
      <w:pPr>
        <w:pStyle w:val="Normal"/>
        <w:jc w:val="right"/>
        <w:rPr>
          <w:rFonts w:cs="Arial"/>
        </w:rPr>
      </w:pPr>
      <w:r>
        <w:rPr>
          <w:rFonts w:cs="Arial"/>
        </w:rPr>
      </w:r>
    </w:p>
    <w:p>
      <w:pPr>
        <w:pStyle w:val="Normal"/>
        <w:jc w:val="right"/>
        <w:rPr>
          <w:rFonts w:cs="Arial"/>
        </w:rPr>
      </w:pPr>
      <w:r>
        <w:rPr>
          <w:rFonts w:cs="Arial"/>
        </w:rPr>
      </w:r>
    </w:p>
    <w:p>
      <w:pPr>
        <w:pStyle w:val="ListParagraph"/>
        <w:numPr>
          <w:ilvl w:val="0"/>
          <w:numId w:val="9"/>
        </w:numPr>
        <w:rPr>
          <w:rFonts w:cs="Arial"/>
        </w:rPr>
      </w:pPr>
      <w:r>
        <w:rPr>
          <w:rFonts w:cs="Arial"/>
          <w:u w:val="single"/>
        </w:rPr>
        <w:t>Prace rekultywacyjne - wskazanych w tabelce nr 4</w:t>
      </w:r>
    </w:p>
    <w:p>
      <w:pPr>
        <w:pStyle w:val="Normal"/>
        <w:jc w:val="right"/>
        <w:rPr>
          <w:rFonts w:cs="Arial"/>
        </w:rPr>
      </w:pPr>
      <w:r>
        <w:rPr>
          <w:rFonts w:cs="Arial"/>
        </w:rPr>
        <w:t>Tabela nr 4</w:t>
      </w:r>
    </w:p>
    <w:p>
      <w:pPr>
        <w:pStyle w:val="Normal"/>
        <w:jc w:val="center"/>
        <w:rPr>
          <w:rFonts w:cs="Arial"/>
        </w:rPr>
      </w:pPr>
      <w:r>
        <w:rPr>
          <w:rFonts w:cs="Arial"/>
        </w:rPr>
      </w:r>
    </w:p>
    <w:tbl>
      <w:tblPr>
        <w:tblW w:w="9072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4536"/>
        <w:gridCol w:w="4535"/>
      </w:tblGrid>
      <w:tr>
        <w:trPr>
          <w:trHeight w:val="502" w:hRule="atLeast"/>
        </w:trPr>
        <w:tc>
          <w:tcPr>
            <w:tcW w:w="90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b/>
                <w:bCs/>
                <w:iCs/>
                <w:lang w:eastAsia="pl-PL"/>
              </w:rPr>
            </w:pPr>
            <w:r>
              <w:rPr>
                <w:rFonts w:eastAsia="Times New Roman" w:cs="Arial"/>
                <w:b/>
                <w:bCs/>
                <w:lang w:eastAsia="pl-PL"/>
              </w:rPr>
              <w:t>PRACE  REKULTYWACYJNE</w:t>
            </w:r>
          </w:p>
        </w:tc>
      </w:tr>
      <w:tr>
        <w:trPr/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b/>
                <w:bCs/>
                <w:lang w:eastAsia="pl-PL"/>
              </w:rPr>
              <w:t>Numer działki</w:t>
            </w:r>
          </w:p>
        </w:tc>
        <w:tc>
          <w:tcPr>
            <w:tcW w:w="4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b/>
                <w:bCs/>
                <w:lang w:eastAsia="pl-PL"/>
              </w:rPr>
              <w:t>Powierzchnia [ha]</w:t>
            </w:r>
          </w:p>
        </w:tc>
      </w:tr>
      <w:tr>
        <w:trPr>
          <w:trHeight w:val="443" w:hRule="atLeast"/>
        </w:trPr>
        <w:tc>
          <w:tcPr>
            <w:tcW w:w="90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eastAsia="Times New Roman" w:cs="Arial"/>
                <w:b/>
                <w:bCs/>
                <w:iCs/>
                <w:lang w:eastAsia="pl-PL"/>
              </w:rPr>
            </w:pPr>
            <w:r>
              <w:rPr>
                <w:rFonts w:eastAsia="Times New Roman" w:cs="Arial"/>
                <w:b/>
                <w:bCs/>
                <w:iCs/>
                <w:lang w:eastAsia="pl-PL"/>
              </w:rPr>
              <w:t>1. Rekultywacja terenu w związku z warunkami objęcia w posiadanie</w:t>
            </w:r>
          </w:p>
        </w:tc>
      </w:tr>
      <w:tr>
        <w:trPr>
          <w:trHeight w:val="450" w:hRule="atLeast"/>
        </w:trPr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bCs/>
                <w:iCs/>
                <w:lang w:eastAsia="pl-PL"/>
              </w:rPr>
              <w:t>a)</w:t>
            </w:r>
            <w:r>
              <w:rPr>
                <w:rFonts w:eastAsia="Times New Roman" w:cs="Arial"/>
                <w:b/>
                <w:bCs/>
                <w:iCs/>
                <w:lang w:eastAsia="pl-PL"/>
              </w:rPr>
              <w:t xml:space="preserve"> </w:t>
            </w:r>
            <w:r>
              <w:rPr>
                <w:rFonts w:eastAsia="Times New Roman" w:cs="Arial"/>
                <w:bCs/>
                <w:iCs/>
                <w:lang w:eastAsia="pl-PL"/>
              </w:rPr>
              <w:t>Wyrównanie terenu</w:t>
            </w:r>
          </w:p>
        </w:tc>
        <w:tc>
          <w:tcPr>
            <w:tcW w:w="453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lang w:eastAsia="pl-PL"/>
              </w:rPr>
              <w:t>3,47</w:t>
            </w:r>
          </w:p>
        </w:tc>
      </w:tr>
      <w:tr>
        <w:trPr>
          <w:trHeight w:val="785" w:hRule="atLeast"/>
        </w:trPr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bCs/>
                <w:lang w:eastAsia="pl-PL"/>
              </w:rPr>
            </w:pPr>
            <w:r>
              <w:rPr>
                <w:rFonts w:eastAsia="Times New Roman" w:cs="Arial"/>
                <w:bCs/>
                <w:iCs/>
                <w:lang w:eastAsia="pl-PL"/>
              </w:rPr>
              <w:t>b) Wycięcie drzew i zakrzaczeń oraz wyciągnięcie karpin</w:t>
            </w:r>
          </w:p>
        </w:tc>
        <w:tc>
          <w:tcPr>
            <w:tcW w:w="4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lang w:eastAsia="pl-PL"/>
              </w:rPr>
              <w:t>0,80</w:t>
            </w:r>
          </w:p>
        </w:tc>
      </w:tr>
      <w:tr>
        <w:trPr>
          <w:trHeight w:val="458" w:hRule="atLeast"/>
        </w:trPr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eastAsia="Times New Roman" w:cs="Arial"/>
                <w:bCs/>
                <w:lang w:eastAsia="pl-PL"/>
              </w:rPr>
            </w:pPr>
            <w:r>
              <w:rPr>
                <w:rFonts w:eastAsia="Times New Roman" w:cs="Arial"/>
                <w:bCs/>
                <w:lang w:eastAsia="pl-PL"/>
              </w:rPr>
              <w:t>Razem</w:t>
            </w:r>
          </w:p>
        </w:tc>
        <w:tc>
          <w:tcPr>
            <w:tcW w:w="4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i/>
                <w:i/>
                <w:u w:val="single"/>
                <w:lang w:eastAsia="pl-PL"/>
              </w:rPr>
            </w:pPr>
            <w:r>
              <w:rPr>
                <w:rFonts w:eastAsia="Times New Roman" w:cs="Arial"/>
                <w:i/>
                <w:u w:val="single"/>
                <w:lang w:eastAsia="pl-PL"/>
              </w:rPr>
              <w:t>4,27</w:t>
            </w:r>
          </w:p>
        </w:tc>
      </w:tr>
      <w:tr>
        <w:trPr>
          <w:trHeight w:val="479" w:hRule="atLeast"/>
        </w:trPr>
        <w:tc>
          <w:tcPr>
            <w:tcW w:w="90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29" w:leader="none"/>
              </w:tabs>
              <w:jc w:val="both"/>
              <w:rPr>
                <w:rFonts w:eastAsia="Times New Roman" w:cs="Arial"/>
                <w:b/>
                <w:lang w:eastAsia="pl-PL"/>
              </w:rPr>
            </w:pPr>
            <w:r>
              <w:rPr>
                <w:rFonts w:eastAsia="Times New Roman" w:cs="Arial"/>
                <w:lang w:eastAsia="pl-PL"/>
              </w:rPr>
              <w:tab/>
            </w:r>
            <w:r>
              <w:rPr>
                <w:rFonts w:eastAsia="Times New Roman" w:cs="Arial"/>
                <w:b/>
                <w:lang w:eastAsia="pl-PL"/>
              </w:rPr>
              <w:t>2. Rekultywacja terenu po zlikwidowanych miedzach</w:t>
            </w:r>
          </w:p>
        </w:tc>
      </w:tr>
      <w:tr>
        <w:trPr>
          <w:trHeight w:val="370" w:hRule="atLeast"/>
        </w:trPr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bCs/>
                <w:lang w:eastAsia="pl-PL"/>
              </w:rPr>
            </w:pPr>
            <w:r>
              <w:rPr>
                <w:rFonts w:eastAsia="Times New Roman" w:cs="Arial"/>
                <w:bCs/>
                <w:lang w:eastAsia="pl-PL"/>
              </w:rPr>
            </w:r>
          </w:p>
        </w:tc>
        <w:tc>
          <w:tcPr>
            <w:tcW w:w="4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lang w:eastAsia="pl-PL"/>
              </w:rPr>
              <w:t>0,04</w:t>
            </w:r>
          </w:p>
        </w:tc>
      </w:tr>
      <w:tr>
        <w:trPr>
          <w:trHeight w:val="506" w:hRule="atLeast"/>
        </w:trPr>
        <w:tc>
          <w:tcPr>
            <w:tcW w:w="90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Times New Roman" w:cs="Arial"/>
                <w:b/>
                <w:lang w:eastAsia="pl-PL"/>
              </w:rPr>
            </w:pPr>
            <w:r>
              <w:rPr>
                <w:rFonts w:eastAsia="Times New Roman" w:cs="Arial"/>
                <w:b/>
                <w:lang w:eastAsia="pl-PL"/>
              </w:rPr>
              <w:t>3. Rekultywacja terenu w związku z likwidowanymi drogami</w:t>
            </w:r>
          </w:p>
        </w:tc>
      </w:tr>
      <w:tr>
        <w:trPr>
          <w:trHeight w:val="599" w:hRule="atLeast"/>
        </w:trPr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część 1061, 1062, 1063, 1064, 1134,</w:t>
            </w:r>
          </w:p>
          <w:p>
            <w:pPr>
              <w:pStyle w:val="Normal"/>
              <w:widowControl w:val="false"/>
              <w:jc w:val="center"/>
              <w:rPr>
                <w:rFonts w:eastAsia="Times New Roman" w:cs="Arial"/>
                <w:bCs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od 1045 do 1065, od 1029 do 1041</w:t>
            </w:r>
          </w:p>
        </w:tc>
        <w:tc>
          <w:tcPr>
            <w:tcW w:w="4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lang w:eastAsia="pl-PL"/>
              </w:rPr>
              <w:t>0,19</w:t>
            </w:r>
          </w:p>
        </w:tc>
      </w:tr>
      <w:tr>
        <w:trPr/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b/>
                <w:bCs/>
                <w:lang w:eastAsia="pl-PL"/>
              </w:rPr>
              <w:t>Razem</w:t>
            </w:r>
          </w:p>
        </w:tc>
        <w:tc>
          <w:tcPr>
            <w:tcW w:w="4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</w:rPr>
            </w:pPr>
            <w:r>
              <w:rPr>
                <w:rFonts w:eastAsia="Times New Roman" w:cs="Arial"/>
                <w:b/>
                <w:lang w:eastAsia="pl-PL"/>
              </w:rPr>
              <w:t>4,50</w:t>
            </w:r>
          </w:p>
        </w:tc>
      </w:tr>
    </w:tbl>
    <w:p>
      <w:pPr>
        <w:pStyle w:val="Normal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                                 </w:t>
      </w:r>
    </w:p>
    <w:p>
      <w:pPr>
        <w:pStyle w:val="Normal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</w:t>
      </w:r>
    </w:p>
    <w:p>
      <w:pPr>
        <w:pStyle w:val="ListParagraph"/>
        <w:numPr>
          <w:ilvl w:val="0"/>
          <w:numId w:val="9"/>
        </w:numPr>
        <w:rPr>
          <w:rFonts w:cs="Arial"/>
        </w:rPr>
      </w:pPr>
      <w:r>
        <w:rPr>
          <w:rFonts w:cs="Arial"/>
          <w:u w:val="single"/>
        </w:rPr>
        <w:t>Budowa i przebudowa przepustów - wskazanych w tabelce nr 5</w:t>
      </w:r>
    </w:p>
    <w:p>
      <w:pPr>
        <w:pStyle w:val="Normal"/>
        <w:rPr>
          <w:rFonts w:cs="Arial"/>
        </w:rPr>
      </w:pPr>
      <w:r>
        <w:rPr>
          <w:rFonts w:cs="Arial"/>
        </w:rPr>
      </w:r>
    </w:p>
    <w:p>
      <w:pPr>
        <w:pStyle w:val="Normal"/>
        <w:jc w:val="right"/>
        <w:rPr>
          <w:rFonts w:cs="Arial"/>
        </w:rPr>
      </w:pPr>
      <w:r>
        <w:rPr>
          <w:rFonts w:cs="Arial"/>
        </w:rPr>
        <w:t>Tabela nr 5</w:t>
      </w:r>
    </w:p>
    <w:tbl>
      <w:tblPr>
        <w:tblW w:w="8447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793"/>
        <w:gridCol w:w="3683"/>
        <w:gridCol w:w="3971"/>
      </w:tblGrid>
      <w:tr>
        <w:trPr>
          <w:trHeight w:val="509" w:hRule="atLeast"/>
        </w:trPr>
        <w:tc>
          <w:tcPr>
            <w:tcW w:w="84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/>
                <w:b/>
                <w:bCs/>
                <w:lang w:eastAsia="pl-PL"/>
              </w:rPr>
              <w:t>BUDOWA PRZEPUSTÓW</w:t>
            </w:r>
          </w:p>
        </w:tc>
      </w:tr>
      <w:tr>
        <w:trPr/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b/>
                <w:bCs/>
                <w:lang w:eastAsia="pl-PL"/>
              </w:rPr>
              <w:t>Numer działki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b/>
                <w:bCs/>
                <w:lang w:eastAsia="pl-PL"/>
              </w:rPr>
              <w:t>Ilość</w:t>
            </w:r>
          </w:p>
        </w:tc>
      </w:tr>
      <w:tr>
        <w:trPr/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1.1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część 1054, 1056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1</w:t>
            </w:r>
          </w:p>
        </w:tc>
      </w:tr>
      <w:tr>
        <w:trPr/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1.2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część 1057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1</w:t>
            </w:r>
          </w:p>
        </w:tc>
      </w:tr>
      <w:tr>
        <w:trPr/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1.3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część 1058, 1059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1</w:t>
            </w:r>
          </w:p>
        </w:tc>
      </w:tr>
      <w:tr>
        <w:trPr/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1.4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część 1060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1</w:t>
            </w:r>
          </w:p>
        </w:tc>
      </w:tr>
      <w:tr>
        <w:trPr/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1.5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część 1135, 1061, 1063, 1097, 1012, 1096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1</w:t>
            </w:r>
          </w:p>
        </w:tc>
      </w:tr>
      <w:tr>
        <w:trPr/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1.6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część 1022, 917/1, 918/1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1</w:t>
            </w:r>
          </w:p>
        </w:tc>
      </w:tr>
      <w:tr>
        <w:trPr/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1.7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część 917/2, 953, 1025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1</w:t>
            </w:r>
          </w:p>
        </w:tc>
      </w:tr>
      <w:tr>
        <w:trPr/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1.8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część 614/10, 979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1</w:t>
            </w:r>
          </w:p>
        </w:tc>
      </w:tr>
      <w:tr>
        <w:trPr/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1.9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część 1001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1</w:t>
            </w:r>
          </w:p>
        </w:tc>
      </w:tr>
      <w:tr>
        <w:trPr/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1.10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część 968/1, 965, 101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1</w:t>
            </w:r>
          </w:p>
        </w:tc>
      </w:tr>
      <w:tr>
        <w:trPr>
          <w:trHeight w:val="333" w:hRule="atLeast"/>
        </w:trPr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bCs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bCs/>
                <w:sz w:val="22"/>
                <w:szCs w:val="22"/>
                <w:lang w:eastAsia="pl-PL"/>
              </w:rPr>
              <w:t>1.11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część 992, 385, 386/2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</w:t>
            </w:r>
          </w:p>
        </w:tc>
      </w:tr>
      <w:tr>
        <w:trPr/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bCs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bCs/>
                <w:sz w:val="22"/>
                <w:szCs w:val="22"/>
                <w:lang w:eastAsia="pl-PL"/>
              </w:rPr>
              <w:t>1.12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część 992, 387, 388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</w:t>
            </w:r>
          </w:p>
        </w:tc>
      </w:tr>
      <w:tr>
        <w:trPr>
          <w:trHeight w:val="283" w:hRule="atLeast"/>
        </w:trPr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1.13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część 992, 390, 391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1</w:t>
            </w:r>
          </w:p>
        </w:tc>
      </w:tr>
      <w:tr>
        <w:trPr>
          <w:trHeight w:val="283" w:hRule="atLeast"/>
        </w:trPr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1.14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część 992, 392, 393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1</w:t>
            </w:r>
          </w:p>
        </w:tc>
      </w:tr>
      <w:tr>
        <w:trPr>
          <w:trHeight w:val="283" w:hRule="atLeast"/>
        </w:trPr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1.15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część 992, 394, 395/2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1</w:t>
            </w:r>
          </w:p>
        </w:tc>
      </w:tr>
      <w:tr>
        <w:trPr>
          <w:trHeight w:val="283" w:hRule="atLeast"/>
        </w:trPr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1.16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część 992, 396, 397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1</w:t>
            </w:r>
          </w:p>
        </w:tc>
      </w:tr>
      <w:tr>
        <w:trPr>
          <w:trHeight w:val="283" w:hRule="atLeast"/>
        </w:trPr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1.17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część 992, 398, 399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1</w:t>
            </w:r>
          </w:p>
        </w:tc>
      </w:tr>
      <w:tr>
        <w:trPr>
          <w:trHeight w:val="283" w:hRule="atLeast"/>
        </w:trPr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1.18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część 992, 400, 401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1</w:t>
            </w:r>
          </w:p>
        </w:tc>
      </w:tr>
      <w:tr>
        <w:trPr>
          <w:trHeight w:val="283" w:hRule="atLeast"/>
        </w:trPr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1.19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część 992, 402, 403/2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1</w:t>
            </w:r>
          </w:p>
        </w:tc>
      </w:tr>
      <w:tr>
        <w:trPr>
          <w:trHeight w:val="283" w:hRule="atLeast"/>
        </w:trPr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1.20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część 992, 446, 447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1</w:t>
            </w:r>
          </w:p>
        </w:tc>
      </w:tr>
      <w:tr>
        <w:trPr>
          <w:trHeight w:val="355" w:hRule="atLeast"/>
        </w:trPr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bCs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bCs/>
                <w:sz w:val="22"/>
                <w:szCs w:val="22"/>
                <w:lang w:eastAsia="pl-PL"/>
              </w:rPr>
              <w:t>1.21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część 992, 448, 449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1</w:t>
            </w:r>
          </w:p>
        </w:tc>
      </w:tr>
      <w:tr>
        <w:trPr>
          <w:trHeight w:val="355" w:hRule="atLeast"/>
        </w:trPr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bCs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bCs/>
                <w:sz w:val="22"/>
                <w:szCs w:val="22"/>
                <w:lang w:eastAsia="pl-PL"/>
              </w:rPr>
              <w:t>1.22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część 993, 449, 474, 475/1, 410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1</w:t>
            </w:r>
          </w:p>
        </w:tc>
      </w:tr>
      <w:tr>
        <w:trPr>
          <w:trHeight w:val="355" w:hRule="atLeast"/>
        </w:trPr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bCs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bCs/>
                <w:sz w:val="22"/>
                <w:szCs w:val="22"/>
                <w:lang w:eastAsia="pl-PL"/>
              </w:rPr>
              <w:t>1.23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część 993, 447, 448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1</w:t>
            </w:r>
          </w:p>
        </w:tc>
      </w:tr>
      <w:tr>
        <w:trPr>
          <w:trHeight w:val="355" w:hRule="atLeast"/>
        </w:trPr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bCs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bCs/>
                <w:sz w:val="22"/>
                <w:szCs w:val="22"/>
                <w:lang w:eastAsia="pl-PL"/>
              </w:rPr>
              <w:t>1.24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część 993, 443, 444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1</w:t>
            </w:r>
          </w:p>
        </w:tc>
      </w:tr>
      <w:tr>
        <w:trPr>
          <w:trHeight w:val="355" w:hRule="atLeast"/>
        </w:trPr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bCs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bCs/>
                <w:sz w:val="22"/>
                <w:szCs w:val="22"/>
                <w:lang w:eastAsia="pl-PL"/>
              </w:rPr>
              <w:t>1.25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część 993, 441, 442/2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1</w:t>
            </w:r>
          </w:p>
        </w:tc>
      </w:tr>
      <w:tr>
        <w:trPr>
          <w:trHeight w:val="355" w:hRule="atLeast"/>
        </w:trPr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bCs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bCs/>
                <w:sz w:val="22"/>
                <w:szCs w:val="22"/>
                <w:lang w:eastAsia="pl-PL"/>
              </w:rPr>
              <w:t>1.26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część 993, 439, 440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1</w:t>
            </w:r>
          </w:p>
        </w:tc>
      </w:tr>
      <w:tr>
        <w:trPr>
          <w:trHeight w:val="355" w:hRule="atLeast"/>
        </w:trPr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bCs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bCs/>
                <w:sz w:val="22"/>
                <w:szCs w:val="22"/>
                <w:lang w:eastAsia="pl-PL"/>
              </w:rPr>
              <w:t>1.27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część 993, 437/2, 438/2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1</w:t>
            </w:r>
          </w:p>
        </w:tc>
      </w:tr>
      <w:tr>
        <w:trPr>
          <w:trHeight w:val="355" w:hRule="atLeast"/>
        </w:trPr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bCs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bCs/>
                <w:sz w:val="22"/>
                <w:szCs w:val="22"/>
                <w:lang w:eastAsia="pl-PL"/>
              </w:rPr>
              <w:t>1.28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część 993, 434/1, 436/1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1</w:t>
            </w:r>
          </w:p>
        </w:tc>
      </w:tr>
      <w:tr>
        <w:trPr>
          <w:trHeight w:val="355" w:hRule="atLeast"/>
        </w:trPr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bCs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bCs/>
                <w:sz w:val="22"/>
                <w:szCs w:val="22"/>
                <w:lang w:eastAsia="pl-PL"/>
              </w:rPr>
              <w:t>1.29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część 993, 432, 433/5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1</w:t>
            </w:r>
          </w:p>
        </w:tc>
      </w:tr>
      <w:tr>
        <w:trPr>
          <w:trHeight w:val="355" w:hRule="atLeast"/>
        </w:trPr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bCs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bCs/>
                <w:sz w:val="22"/>
                <w:szCs w:val="22"/>
                <w:lang w:eastAsia="pl-PL"/>
              </w:rPr>
              <w:t>1.30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część 993, 431, 430/2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1</w:t>
            </w:r>
          </w:p>
        </w:tc>
      </w:tr>
      <w:tr>
        <w:trPr>
          <w:trHeight w:val="355" w:hRule="atLeast"/>
        </w:trPr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bCs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bCs/>
                <w:sz w:val="22"/>
                <w:szCs w:val="22"/>
                <w:lang w:eastAsia="pl-PL"/>
              </w:rPr>
              <w:t>1.31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część 993, 428/2, 429/2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1</w:t>
            </w:r>
          </w:p>
        </w:tc>
      </w:tr>
      <w:tr>
        <w:trPr>
          <w:trHeight w:val="355" w:hRule="atLeast"/>
        </w:trPr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bCs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bCs/>
                <w:sz w:val="22"/>
                <w:szCs w:val="22"/>
                <w:lang w:eastAsia="pl-PL"/>
              </w:rPr>
              <w:t>1.32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część 966, 116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1</w:t>
            </w:r>
          </w:p>
        </w:tc>
      </w:tr>
      <w:tr>
        <w:trPr>
          <w:trHeight w:val="355" w:hRule="atLeast"/>
        </w:trPr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bCs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bCs/>
                <w:sz w:val="22"/>
                <w:szCs w:val="22"/>
                <w:lang w:eastAsia="pl-PL"/>
              </w:rPr>
              <w:t>1.33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część 966, 127, 128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lang w:eastAsia="pl-PL"/>
              </w:rPr>
              <w:t>1</w:t>
            </w:r>
          </w:p>
        </w:tc>
      </w:tr>
      <w:tr>
        <w:trPr>
          <w:trHeight w:val="355" w:hRule="atLeast"/>
        </w:trPr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/>
                <w:b/>
                <w:bCs/>
                <w:lang w:eastAsia="pl-PL"/>
              </w:rPr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b/>
                <w:bCs/>
                <w:lang w:eastAsia="pl-PL"/>
              </w:rPr>
              <w:t>Razem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b/>
                <w:bCs/>
                <w:lang w:eastAsia="pl-PL"/>
              </w:rPr>
              <w:t>33</w:t>
            </w:r>
          </w:p>
        </w:tc>
      </w:tr>
    </w:tbl>
    <w:p>
      <w:pPr>
        <w:pStyle w:val="Normal"/>
        <w:rPr>
          <w:rFonts w:cs="Arial"/>
        </w:rPr>
      </w:pPr>
      <w:r>
        <w:rPr>
          <w:rFonts w:cs="Arial"/>
        </w:rPr>
      </w:r>
    </w:p>
    <w:p>
      <w:pPr>
        <w:pStyle w:val="Normal"/>
        <w:rPr>
          <w:rFonts w:cs="Arial"/>
          <w:u w:val="single"/>
        </w:rPr>
      </w:pPr>
      <w:r>
        <w:rPr>
          <w:rFonts w:cs="Arial"/>
          <w:u w:val="single"/>
        </w:rPr>
      </w:r>
    </w:p>
    <w:p>
      <w:pPr>
        <w:pStyle w:val="ListParagraph"/>
        <w:numPr>
          <w:ilvl w:val="0"/>
          <w:numId w:val="9"/>
        </w:numPr>
        <w:rPr>
          <w:rFonts w:cs="Arial"/>
        </w:rPr>
      </w:pPr>
      <w:r>
        <w:rPr>
          <w:rFonts w:cs="Arial"/>
          <w:u w:val="single"/>
        </w:rPr>
        <w:t>Planowana długość zadrzewień - wskazanych w tabelce nr 6</w:t>
      </w:r>
    </w:p>
    <w:p>
      <w:pPr>
        <w:pStyle w:val="Normal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                    </w:t>
      </w:r>
      <w:r>
        <w:rPr>
          <w:rFonts w:cs="Arial"/>
        </w:rPr>
        <w:t>Tabela nr 6</w:t>
      </w:r>
    </w:p>
    <w:p>
      <w:pPr>
        <w:pStyle w:val="Normal"/>
        <w:rPr>
          <w:rFonts w:cs="Arial"/>
        </w:rPr>
      </w:pPr>
      <w:r>
        <w:rPr>
          <w:rFonts w:cs="Arial"/>
        </w:rPr>
      </w:r>
    </w:p>
    <w:tbl>
      <w:tblPr>
        <w:tblW w:w="9072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4536"/>
        <w:gridCol w:w="4535"/>
      </w:tblGrid>
      <w:tr>
        <w:trPr/>
        <w:tc>
          <w:tcPr>
            <w:tcW w:w="90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b/>
                <w:bCs/>
                <w:lang w:eastAsia="pl-PL"/>
              </w:rPr>
              <w:t>PLANOWANE ZADRZEWIENIE</w:t>
            </w:r>
          </w:p>
        </w:tc>
      </w:tr>
      <w:tr>
        <w:trPr/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b/>
                <w:bCs/>
                <w:lang w:eastAsia="pl-PL"/>
              </w:rPr>
              <w:t>Numer działki</w:t>
            </w:r>
          </w:p>
        </w:tc>
        <w:tc>
          <w:tcPr>
            <w:tcW w:w="4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b/>
                <w:bCs/>
                <w:lang w:eastAsia="pl-PL"/>
              </w:rPr>
              <w:t>Długość [km]</w:t>
            </w:r>
          </w:p>
        </w:tc>
      </w:tr>
      <w:tr>
        <w:trPr>
          <w:trHeight w:val="667" w:hRule="atLeast"/>
        </w:trPr>
        <w:tc>
          <w:tcPr>
            <w:tcW w:w="45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45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FF0000"/>
              </w:rPr>
            </w:pPr>
            <w:r>
              <w:rPr>
                <w:rFonts w:eastAsia="Times New Roman" w:cs="Arial"/>
                <w:lang w:eastAsia="pl-PL"/>
              </w:rPr>
              <w:t>0,300</w:t>
            </w:r>
          </w:p>
        </w:tc>
      </w:tr>
      <w:tr>
        <w:trPr/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b/>
                <w:bCs/>
                <w:lang w:eastAsia="pl-PL"/>
              </w:rPr>
              <w:t>Razem</w:t>
            </w:r>
          </w:p>
        </w:tc>
        <w:tc>
          <w:tcPr>
            <w:tcW w:w="4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Arial"/>
                <w:b/>
                <w:bCs/>
                <w:lang w:eastAsia="pl-PL"/>
              </w:rPr>
              <w:t>0,300</w:t>
            </w:r>
          </w:p>
        </w:tc>
      </w:tr>
    </w:tbl>
    <w:p>
      <w:pPr>
        <w:pStyle w:val="Normal"/>
        <w:jc w:val="center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auto" w:line="360"/>
        <w:jc w:val="both"/>
        <w:rPr>
          <w:b/>
          <w:bCs/>
        </w:rPr>
      </w:pPr>
      <w:r>
        <w:rPr>
          <w:rFonts w:cs="Arial"/>
          <w:b/>
          <w:bCs/>
        </w:rPr>
        <w:t>I. Zamówienie obejmuje :</w:t>
      </w:r>
    </w:p>
    <w:p>
      <w:pPr>
        <w:pStyle w:val="Normal"/>
        <w:spacing w:lineRule="auto" w:line="360"/>
        <w:jc w:val="both"/>
        <w:rPr>
          <w:b/>
          <w:bCs/>
        </w:rPr>
      </w:pPr>
      <w:r>
        <w:rPr>
          <w:rFonts w:cs="Arial"/>
          <w:b/>
          <w:bCs/>
        </w:rPr>
        <w:t xml:space="preserve">ETAP 1 – PROJEKTOWANIE 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  <w:t xml:space="preserve">1. Opracowanie  dokumentacji projektowej wraz z uzyskaniem branżowych opinii, uzgodnień i decyzji administracyjnych umożliwiających przystąpienie do wykonania prac objętych projektem. 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  <w:t>W zakres prac projektowych wchodzi między innymi :</w:t>
      </w:r>
    </w:p>
    <w:p>
      <w:pPr>
        <w:pStyle w:val="Normal"/>
        <w:spacing w:lineRule="auto" w:line="360"/>
        <w:ind w:hanging="284" w:left="284"/>
        <w:jc w:val="both"/>
        <w:rPr>
          <w:rFonts w:cs="Arial"/>
        </w:rPr>
      </w:pPr>
      <w:r>
        <w:rPr>
          <w:rFonts w:cs="Arial"/>
        </w:rPr>
        <w:t>a) przedstawienie wstępnej koncepcji projektowej opracowanej na podstawie  poscaleniowego zagospodarowania terenu (załącznik do SWZ),</w:t>
      </w:r>
    </w:p>
    <w:p>
      <w:pPr>
        <w:pStyle w:val="Normal"/>
        <w:spacing w:lineRule="auto" w:line="360"/>
        <w:ind w:hanging="284" w:left="284"/>
        <w:jc w:val="both"/>
        <w:rPr>
          <w:rFonts w:cs="Arial"/>
        </w:rPr>
      </w:pPr>
      <w:r>
        <w:rPr>
          <w:rFonts w:cs="Arial"/>
        </w:rPr>
        <w:t xml:space="preserve">b) pozyskanie wymaganych prawem decyzji i opinii (w tym decyzji wodno-prawnej, decyzji zwalniającej z zakazów, o których mowa art.176 Ustawy–Prawo Wodne – </w:t>
      </w:r>
      <w:r>
        <w:rPr>
          <w:rFonts w:cs="Arial"/>
          <w:i/>
          <w:iCs/>
        </w:rPr>
        <w:t>jeżeli dotyczy</w:t>
      </w:r>
      <w:r>
        <w:rPr>
          <w:rFonts w:cs="Arial"/>
        </w:rPr>
        <w:t xml:space="preserve">), </w:t>
      </w:r>
    </w:p>
    <w:p>
      <w:pPr>
        <w:pStyle w:val="Normal"/>
        <w:spacing w:lineRule="auto" w:line="360"/>
        <w:ind w:hanging="284" w:left="284"/>
        <w:jc w:val="both"/>
        <w:rPr>
          <w:rFonts w:cs="Arial"/>
        </w:rPr>
      </w:pPr>
      <w:r>
        <w:rPr>
          <w:rFonts w:cs="Arial"/>
        </w:rPr>
        <w:t>c) uzyskanie uzgodnień oraz decyzji administracyjnych, odstępstw niezbędnych do zatwierdzenia dokumentacji oraz przystąpienia do realizacji robót (</w:t>
      </w:r>
      <w:r>
        <w:rPr>
          <w:rFonts w:cs="Arial"/>
          <w:i/>
          <w:iCs/>
        </w:rPr>
        <w:t xml:space="preserve">jeżeli jest wymagane) </w:t>
      </w:r>
      <w:r>
        <w:rPr>
          <w:rFonts w:cs="Arial"/>
        </w:rPr>
        <w:t>.</w:t>
      </w:r>
    </w:p>
    <w:p>
      <w:pPr>
        <w:pStyle w:val="Normal"/>
        <w:spacing w:lineRule="auto" w:line="360"/>
        <w:ind w:hanging="284" w:left="284"/>
        <w:rPr/>
      </w:pPr>
      <w:r>
        <w:rPr>
          <w:rFonts w:cs="Arial"/>
        </w:rPr>
        <w:t>d) pozyskanie prawomocnej decyzji pozwolenia na budowę lub w zakresie robót niewymagających decyzji pozwolenia na budowę (w oparciu o wykonaną dokumentację) - dokonanie skutecznego zgłoszenia robót budowlanych,</w:t>
      </w:r>
    </w:p>
    <w:p>
      <w:pPr>
        <w:pStyle w:val="Normal"/>
        <w:spacing w:lineRule="auto" w:line="360"/>
        <w:ind w:hanging="284" w:left="284"/>
        <w:jc w:val="both"/>
        <w:rPr>
          <w:rFonts w:cs="Arial"/>
        </w:rPr>
      </w:pPr>
      <w:r>
        <w:rPr>
          <w:rFonts w:cs="Arial"/>
        </w:rPr>
        <w:t xml:space="preserve">e) opracowanie dokumentacji projektowej zgodnie z Rozporządzeniem  Ministra infrastruktury  z dnia 2 września  2004 w sprawie  szczegółowego zakresu i formy dokumentacji projektowej, specyfikacji technicznych  wykonania i odbioru robót budowlanych </w:t>
      </w:r>
      <w:r>
        <w:rPr>
          <w:rFonts w:cs="Arial"/>
          <w:u w:val="single"/>
        </w:rPr>
        <w:t xml:space="preserve">dla dróg wewnętrznych gminnych ( dojazdowych do pól) 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  <w:t xml:space="preserve">Wszystkie przedsięwzięcia przewidziane do realizacji w ramach scalenia gruntów                         i zagospodarowania poscaleniowego nie naruszają ustaleń Miejscowego Plan Zagospodarowania Przestrzennego Gminy Charsznica, (Uchwała Nr XXXII/168/2005 Rady Gminy w Charsznicy z dnia 10.11.2005 r. w sprawie miejscowego planu zagospodarowania przestrzennego dla obszaru Gminy Charsznica), zmienionego Uchwałą nr IX/ 58 / 2007 Rady Gminy Charsznica z dnia 30 października 2007r.                         w sprawie: uchwalenia zmiany miejscowego planu zagospodarowania przestrzennego Gminy Charsznica w miejscowościach Ciszowice (dz.184), Miechów - Charsznica (dz.390/7), Marcinkowice (dz. 472/2, 471/2), Pogwizdów (dz. 377/1, 377/2, 376), Tczyca (dz. 321, 322, 323, 324, 325), Uchwałą nr XL / 229 / 2010 Rady Gminy Charsznica z dnia 26 sierpnia 2010 r. w sprawie: uchwalenia zmiany miejscowego planu zagospodarowania przestrzennego Gminy Charsznica w części tekstowej i graficznej, Uchwałą Nr XXII/134/2008 Rady Gminy w Charsznicy z dnia 18 grudnia 2008 r. w sprawie uchwalenia zmiany miejscowego planu zagospodarowania przestrzennego Gminy Charsznica, Uchwałą Nr XII/92/2020 Rady Gminy Charsznica z dnia 28 lutego 2020 r. w sprawie uchwalenia zmiany miejscowego planu zagospodarowania przestrzennego Gminy Charsznica w części tekstowej i graficznej. Istotne elementy tego dokumentu planistycznego zostały zawarte na mapie założeń oraz Studium stanu środowiska (załącznik do Karty informacyjnej).     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  <w:t xml:space="preserve">Przedsięwzięcia spotkały się z wysoką akceptacją władz gminy oraz mieszkańców biorących udział w konsultacjach społecznych.  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b/>
          <w:bCs/>
          <w:lang w:eastAsia="pl-PL"/>
        </w:rPr>
        <w:t>2. Założenia wyjściowe do projektowania</w:t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numPr>
          <w:ilvl w:val="0"/>
          <w:numId w:val="11"/>
        </w:numPr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 xml:space="preserve">Dokumentacja projektowa i kosztorysowa winna być podzielona na część wymagającą pozwolenia na budowę oraz na część do zgłoszenia robót. </w:t>
      </w:r>
    </w:p>
    <w:p>
      <w:pPr>
        <w:pStyle w:val="Normal"/>
        <w:numPr>
          <w:ilvl w:val="0"/>
          <w:numId w:val="11"/>
        </w:numPr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 xml:space="preserve">Dokumentacja projektowa ma umożliwić uzyskanie pozwolenia na budowę / zgłoszenie robót budowlanych oraz ich wykonanie  przez Wykonawcę. </w:t>
      </w:r>
    </w:p>
    <w:p>
      <w:pPr>
        <w:pStyle w:val="Normal"/>
        <w:numPr>
          <w:ilvl w:val="0"/>
          <w:numId w:val="11"/>
        </w:numPr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Dokumentację projektową należy tak wykonać, aby parametry dróg i obiektów inżynierskich umożliwiały prawidłowe użytkowanie gruntów rolnych. Drogi objęte dokumentacją winny umożliwiać dojazdy do działek przyległych.</w:t>
      </w:r>
    </w:p>
    <w:p>
      <w:pPr>
        <w:pStyle w:val="Normal"/>
        <w:numPr>
          <w:ilvl w:val="0"/>
          <w:numId w:val="11"/>
        </w:numPr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 xml:space="preserve">Parametry techniczne projektowych dróg należy dostosować                                   do wyznaczonego pasa drogowego. </w:t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>
          <w:u w:val="single"/>
        </w:rPr>
      </w:pPr>
      <w:r>
        <w:rPr>
          <w:rFonts w:cs="Arial"/>
          <w:u w:val="single"/>
          <w:lang w:eastAsia="pl-PL"/>
        </w:rPr>
        <w:t>2.1  Przed wykonaniem dokumentacji Projektant opracuje koncepcję, w której określi podstawowe rozwiązania projektowe oraz ich charakterystykę techniczną, którą przedstawi zamawiającemu do akceptacji .</w:t>
      </w:r>
    </w:p>
    <w:p>
      <w:pPr>
        <w:pStyle w:val="Normal"/>
        <w:jc w:val="both"/>
        <w:rPr>
          <w:u w:val="single"/>
        </w:rPr>
      </w:pPr>
      <w:r>
        <w:rPr>
          <w:rFonts w:cs="Arial"/>
          <w:u w:val="single"/>
          <w:lang w:eastAsia="pl-PL"/>
        </w:rPr>
        <w:t>Zatwierdzenie koncepcji stanowi warunek konieczny do przystąpienia do realizacji dalszych prac.</w:t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>
          <w:b/>
          <w:bCs/>
        </w:rPr>
      </w:pPr>
      <w:r>
        <w:rPr>
          <w:rFonts w:cs="Arial"/>
          <w:b/>
          <w:bCs/>
          <w:lang w:eastAsia="pl-PL"/>
        </w:rPr>
        <w:t xml:space="preserve">ETAP II  REALIZACJA ROBÓT BUDOWLANYCH </w:t>
      </w:r>
    </w:p>
    <w:p>
      <w:pPr>
        <w:pStyle w:val="Normal"/>
        <w:jc w:val="both"/>
        <w:rPr/>
      </w:pPr>
      <w:r>
        <w:rPr>
          <w:rFonts w:cs="Arial"/>
          <w:lang w:eastAsia="pl-PL"/>
        </w:rPr>
        <w:t xml:space="preserve">1. Wykonanie robót budowlanych w oparciu o uzyskane przez Wykonawcę pozwolenia na budowę oraz zgłoszenia robót niewymagających pozwolenia </w:t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spacing w:lineRule="auto" w:line="360"/>
        <w:jc w:val="both"/>
        <w:rPr>
          <w:rFonts w:cs="Arial"/>
          <w:b/>
          <w:u w:val="single"/>
        </w:rPr>
      </w:pPr>
      <w:r>
        <w:rPr>
          <w:rFonts w:cs="Arial"/>
          <w:b/>
          <w:u w:val="single"/>
        </w:rPr>
        <w:t xml:space="preserve">Opis stanu istniejącego  </w:t>
      </w:r>
    </w:p>
    <w:p>
      <w:pPr>
        <w:pStyle w:val="Normal"/>
        <w:spacing w:lineRule="auto" w:line="360"/>
        <w:jc w:val="both"/>
        <w:rPr/>
      </w:pPr>
      <w:r>
        <w:rPr>
          <w:rFonts w:cs="Arial"/>
        </w:rPr>
        <w:t>Na obszarze objętym przedsięwzięciem  występuje:</w:t>
      </w:r>
    </w:p>
    <w:p>
      <w:pPr>
        <w:pStyle w:val="Normal"/>
        <w:spacing w:lineRule="auto" w:line="360"/>
        <w:jc w:val="both"/>
        <w:rPr/>
      </w:pPr>
      <w:r>
        <w:rPr>
          <w:rFonts w:cs="Arial"/>
        </w:rPr>
        <w:t xml:space="preserve">Infrastruktura obca: sieć wodociągowa i kanalizacja sanitarna, światłowodowa sieć teletechniczna. 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  <w:t>Drogi  gminne i dojazdowe do pól w większości o nawierzchni bitumicznej, średni stan techniczny.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  <w:t>Ukształtowanie terenu – głównie pagórkowaty, przechodzący w płaski,  rowy melioracyjne. Teren zabudowany i niezabudowany.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  <w:t>Zieleń : pola uprawne i nieużytki</w:t>
      </w:r>
    </w:p>
    <w:p>
      <w:pPr>
        <w:pStyle w:val="Normal"/>
        <w:spacing w:lineRule="auto" w:line="360"/>
        <w:jc w:val="both"/>
        <w:rPr>
          <w:rFonts w:cs="Arial"/>
          <w:b/>
          <w:u w:val="single"/>
        </w:rPr>
      </w:pPr>
      <w:r>
        <w:rPr>
          <w:rFonts w:cs="Arial"/>
          <w:b/>
          <w:u w:val="single"/>
        </w:rPr>
      </w:r>
    </w:p>
    <w:p>
      <w:pPr>
        <w:pStyle w:val="Normal"/>
        <w:spacing w:lineRule="auto" w:line="360"/>
        <w:jc w:val="both"/>
        <w:rPr/>
      </w:pPr>
      <w:r>
        <w:rPr>
          <w:rFonts w:cs="Arial"/>
          <w:b/>
        </w:rPr>
        <w:t xml:space="preserve">3.  Wymagania Zamawiającego w stosunku do przedmiotu zamówienia 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jc w:val="both"/>
        <w:rPr>
          <w:rFonts w:cs="Arial"/>
          <w:b/>
          <w:bCs/>
          <w:lang w:eastAsia="pl-PL"/>
        </w:rPr>
      </w:pPr>
      <w:r>
        <w:rPr>
          <w:rFonts w:cs="Arial"/>
          <w:b/>
          <w:bCs/>
          <w:lang w:eastAsia="pl-PL"/>
        </w:rPr>
        <w:t xml:space="preserve">3.1  Wymagania ogólne </w:t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spacing w:lineRule="auto" w:line="36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ab/>
        <w:t xml:space="preserve">Wykonawca składający ofertę winien uwzględnić w swojej cenie ryczałtowej również zaprojektowanie  dodatkowych elementów budowlanych, instalacji, wyposażenia i prac, które nie zostały wyszczególnione w Wymaganiach Zamawiającego, lecz są niezbędne do prawidłowego wykonania zadania, w celu osiągnięcia zamierzenia inwestycyjnego – zagospodarowania poscaleniowego. </w:t>
      </w:r>
    </w:p>
    <w:p>
      <w:pPr>
        <w:pStyle w:val="Normal"/>
        <w:spacing w:lineRule="auto" w:line="36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 xml:space="preserve">Lokalizację budowanych, przebudowywanych i przewidzianych do konserwacji przepustów, ich średnice i długości przewodów należy określić na etapie projektowania. </w:t>
      </w:r>
    </w:p>
    <w:p>
      <w:pPr>
        <w:pStyle w:val="Normal"/>
        <w:spacing w:lineRule="auto" w:line="36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 xml:space="preserve">Zamawiający powoła Inspektora Nadzoru, który będzie prowadził administracje kontraktu i poświadczał płatności wg ryczałtu dla wydzielonych zadań. </w:t>
      </w:r>
    </w:p>
    <w:p>
      <w:pPr>
        <w:pStyle w:val="Normal"/>
        <w:spacing w:lineRule="auto" w:line="36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 xml:space="preserve">Wykonawca podczas robót budowlanych musi liczyć się z możliwością wystąpienia konieczności wybudowania dróg technologicznych podczas prowadzonych robót. Dodatkowo może zaistnieć potrzeba pompowania wody z wykopów przed przystąpieniem do robót budowlanych. </w:t>
      </w:r>
    </w:p>
    <w:p>
      <w:pPr>
        <w:pStyle w:val="Normal"/>
        <w:spacing w:lineRule="auto" w:line="36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 xml:space="preserve">Roboty prowadzić zgodnie z wymogami normy PN-S-02205. Wykopy fundamentowe należy wykonywać w porze suchej i chronić przed napływem wód gruntowych i opadowych. </w:t>
      </w:r>
    </w:p>
    <w:p>
      <w:pPr>
        <w:pStyle w:val="Normal"/>
        <w:spacing w:lineRule="auto" w:line="36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 xml:space="preserve">W przypadku gruntów słabonośnych  oraz organicznych, należy zaprojektować wymianę  lub  wzmocnienie podłoża  z podaniem rozwiązania w dokumentacji projektowej. </w:t>
      </w:r>
    </w:p>
    <w:p>
      <w:pPr>
        <w:pStyle w:val="Normal"/>
        <w:spacing w:lineRule="auto" w:line="36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spacing w:lineRule="auto" w:line="36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spacing w:lineRule="auto" w:line="360"/>
        <w:jc w:val="both"/>
        <w:rPr>
          <w:rFonts w:cs="Arial"/>
          <w:lang w:eastAsia="pl-PL"/>
        </w:rPr>
      </w:pPr>
      <w:r>
        <w:rPr>
          <w:rFonts w:cs="Arial"/>
          <w:b/>
          <w:bCs/>
          <w:lang w:eastAsia="pl-PL"/>
        </w:rPr>
        <w:t xml:space="preserve">3.2  Cele inwestycji. </w:t>
      </w:r>
    </w:p>
    <w:p>
      <w:pPr>
        <w:pStyle w:val="Normal"/>
        <w:numPr>
          <w:ilvl w:val="0"/>
          <w:numId w:val="7"/>
        </w:numPr>
        <w:spacing w:lineRule="auto" w:line="360"/>
        <w:ind w:hanging="426" w:left="426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 xml:space="preserve">Tworzenie korzystnych warunków gospodarowania poprzez poprawę struktury obszarowej gospodarstw rolnych oraz racjonalne ukształtowania rozłogów gruntów, </w:t>
      </w:r>
    </w:p>
    <w:p>
      <w:pPr>
        <w:pStyle w:val="Normal"/>
        <w:numPr>
          <w:ilvl w:val="0"/>
          <w:numId w:val="7"/>
        </w:numPr>
        <w:spacing w:lineRule="auto" w:line="360"/>
        <w:ind w:hanging="426" w:left="426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 xml:space="preserve">wydzielenie i zapewnienie niezbędnej infrastruktury drogowej w kompleksach gruntów rolnych i leśnych, </w:t>
      </w:r>
    </w:p>
    <w:p>
      <w:pPr>
        <w:pStyle w:val="Normal"/>
        <w:numPr>
          <w:ilvl w:val="0"/>
          <w:numId w:val="7"/>
        </w:numPr>
        <w:spacing w:lineRule="auto" w:line="360"/>
        <w:ind w:hanging="426" w:left="426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wydzielenie niezbędnych gruntów w planowanym obszarze scalenia przeznaczonych na cele infrastruktury społecznej i technicznej nie będzie wymagało procedury wywłaszczeniowej,</w:t>
      </w:r>
    </w:p>
    <w:p>
      <w:pPr>
        <w:pStyle w:val="Normal"/>
        <w:numPr>
          <w:ilvl w:val="0"/>
          <w:numId w:val="7"/>
        </w:numPr>
        <w:spacing w:lineRule="auto" w:line="360"/>
        <w:ind w:hanging="426" w:left="426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 xml:space="preserve">wytyczenie i urządzenia funkcjonalnej sieci dróg dojazdowych do gruntów rolnych i leśnych dostosowanej do współcześnie stosowanych maszyn rolniczych, </w:t>
      </w:r>
    </w:p>
    <w:p>
      <w:pPr>
        <w:pStyle w:val="Normal"/>
        <w:numPr>
          <w:ilvl w:val="0"/>
          <w:numId w:val="7"/>
        </w:numPr>
        <w:spacing w:lineRule="auto" w:line="360"/>
        <w:ind w:hanging="426" w:left="426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 xml:space="preserve">zapewnienie każdej poscaleniowej działce dostępu do drogi, </w:t>
      </w:r>
    </w:p>
    <w:p>
      <w:pPr>
        <w:pStyle w:val="Normal"/>
        <w:numPr>
          <w:ilvl w:val="0"/>
          <w:numId w:val="7"/>
        </w:numPr>
        <w:spacing w:lineRule="auto" w:line="360"/>
        <w:ind w:hanging="426" w:left="426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 xml:space="preserve">wybudowanie nowych dróg transportu rolnego, modernizacji i polepszeniu parametrów dróg istniejących oraz właściwe ich powiązanie z siecią dróg publicznych, </w:t>
      </w:r>
    </w:p>
    <w:p>
      <w:pPr>
        <w:pStyle w:val="Normal"/>
        <w:numPr>
          <w:ilvl w:val="0"/>
          <w:numId w:val="7"/>
        </w:numPr>
        <w:spacing w:lineRule="auto" w:line="360"/>
        <w:ind w:hanging="426" w:left="426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 xml:space="preserve">bieżące czynności konserwacyjne rowów melioracyjnych, </w:t>
      </w:r>
    </w:p>
    <w:p>
      <w:pPr>
        <w:pStyle w:val="Normal"/>
        <w:numPr>
          <w:ilvl w:val="0"/>
          <w:numId w:val="7"/>
        </w:numPr>
        <w:spacing w:lineRule="auto" w:line="360"/>
        <w:ind w:hanging="426" w:left="426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 xml:space="preserve">tworzenie warunków przestrzennych dla procesu zwiększania lesistości kraju. </w:t>
      </w:r>
    </w:p>
    <w:p>
      <w:pPr>
        <w:pStyle w:val="Normal"/>
        <w:spacing w:lineRule="auto" w:line="360"/>
        <w:jc w:val="both"/>
        <w:rPr>
          <w:rFonts w:cs="Arial"/>
          <w:b/>
          <w:u w:val="single"/>
        </w:rPr>
      </w:pPr>
      <w:r>
        <w:rPr>
          <w:rFonts w:cs="Arial"/>
          <w:b/>
          <w:u w:val="single"/>
        </w:rPr>
      </w:r>
    </w:p>
    <w:p>
      <w:pPr>
        <w:pStyle w:val="Normal"/>
        <w:spacing w:lineRule="auto" w:line="360"/>
        <w:jc w:val="both"/>
        <w:rPr>
          <w:rFonts w:cs="Arial"/>
          <w:b/>
          <w:u w:val="single"/>
        </w:rPr>
      </w:pPr>
      <w:r>
        <w:rPr>
          <w:rFonts w:cs="Arial"/>
          <w:b/>
          <w:u w:val="single"/>
        </w:rPr>
        <w:t xml:space="preserve">Ogólne właściwości funkcjonalno-użytkowe: 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  <w:tab/>
        <w:t>Przewidywany zakres prac ma w sposób zdecydowany poprawić warunki gospodarowania w wyniku poprawy dostępu do pól i możliwości dojazdu współczesnych maszyn rolniczych  W wyniku modernizacji i budowy dróg dojazdowych do pól zwiększy się bezpieczeństwo w ruchu poprzez ograniczenie  przejazdów maszyn rolniczych na drogach publicznych. Zmiana kształtu działek oraz poprawa dostępu do nich zwiększy efektywność gospodarowania oraz zmniejszy uciążliwości.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  <w:t>Wydzielenie pasów drogowych pozwoli w przyszłości na prowadzenie w nich  urządzeń infrastruktury koniecznej do obsługi przyległego terenu.</w:t>
      </w:r>
    </w:p>
    <w:p>
      <w:pPr>
        <w:pStyle w:val="Normal"/>
        <w:spacing w:lineRule="auto" w:line="360"/>
        <w:jc w:val="both"/>
        <w:rPr>
          <w:rFonts w:cs="Arial"/>
          <w:kern w:val="2"/>
          <w:lang w:bidi="hi-IN"/>
        </w:rPr>
      </w:pPr>
      <w:r>
        <w:rPr>
          <w:rFonts w:cs="Arial"/>
          <w:kern w:val="2"/>
          <w:lang w:bidi="hi-IN"/>
        </w:rPr>
        <w:tab/>
        <w:t>W ramach realizacji zagospodarowania poscaleniowego, powstanie funkcjonalna sieć dróg dojazdowych do gruntów rolnych i  leśnych oraz zostaną wykonane zadania wpływające na poprawę stosunków wodnych na obszarze objętym scalaniem. Operacje realizowane w ramach tego działania przyczynią się do zachowania lub poprawy walorów przyrodniczo – krajobrazowych oraz poprawy stosunków wodnych w zakresie retencji wodnej.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auto" w:line="360"/>
        <w:jc w:val="both"/>
        <w:rPr>
          <w:rFonts w:cs="Arial"/>
          <w:u w:val="single"/>
        </w:rPr>
      </w:pPr>
      <w:r>
        <w:rPr>
          <w:rFonts w:cs="Arial"/>
          <w:b/>
          <w:bCs/>
          <w:kern w:val="2"/>
          <w:u w:val="single"/>
          <w:lang w:bidi="hi-IN"/>
        </w:rPr>
        <w:t>Główne cele scalania gruntów:</w:t>
      </w:r>
    </w:p>
    <w:p>
      <w:pPr>
        <w:pStyle w:val="Normal"/>
        <w:numPr>
          <w:ilvl w:val="0"/>
          <w:numId w:val="6"/>
        </w:numPr>
        <w:spacing w:lineRule="auto" w:line="360"/>
        <w:jc w:val="both"/>
        <w:rPr>
          <w:rFonts w:cs="Arial"/>
        </w:rPr>
      </w:pPr>
      <w:r>
        <w:rPr>
          <w:rFonts w:cs="Arial"/>
          <w:kern w:val="2"/>
          <w:lang w:bidi="hi-IN"/>
        </w:rPr>
        <w:t>poprawa struktury obszarowej gospodarstw rolnych i gruntów leśnych poprzez wykonanie prac scaleniowych,</w:t>
      </w:r>
    </w:p>
    <w:p>
      <w:pPr>
        <w:pStyle w:val="Normal"/>
        <w:numPr>
          <w:ilvl w:val="0"/>
          <w:numId w:val="6"/>
        </w:numPr>
        <w:spacing w:lineRule="auto" w:line="360"/>
        <w:jc w:val="both"/>
        <w:rPr>
          <w:rFonts w:cs="Arial"/>
        </w:rPr>
      </w:pPr>
      <w:r>
        <w:rPr>
          <w:rFonts w:cs="Arial"/>
          <w:kern w:val="2"/>
          <w:lang w:bidi="hi-IN"/>
        </w:rPr>
        <w:t>uporządkowanie sieci dróg transportu drogowego,</w:t>
      </w:r>
    </w:p>
    <w:p>
      <w:pPr>
        <w:pStyle w:val="Normal"/>
        <w:numPr>
          <w:ilvl w:val="0"/>
          <w:numId w:val="6"/>
        </w:numPr>
        <w:spacing w:lineRule="auto" w:line="360"/>
        <w:jc w:val="both"/>
        <w:rPr>
          <w:rFonts w:cs="Arial"/>
        </w:rPr>
      </w:pPr>
      <w:r>
        <w:rPr>
          <w:rFonts w:cs="Arial"/>
          <w:kern w:val="2"/>
          <w:lang w:bidi="hi-IN"/>
        </w:rPr>
        <w:t>poprawa stosunków wodnych,</w:t>
      </w:r>
    </w:p>
    <w:p>
      <w:pPr>
        <w:pStyle w:val="Normal"/>
        <w:numPr>
          <w:ilvl w:val="0"/>
          <w:numId w:val="6"/>
        </w:numPr>
        <w:spacing w:lineRule="auto" w:line="360"/>
        <w:jc w:val="both"/>
        <w:rPr>
          <w:rFonts w:cs="Arial"/>
        </w:rPr>
      </w:pPr>
      <w:r>
        <w:rPr>
          <w:rFonts w:cs="Arial"/>
          <w:kern w:val="2"/>
          <w:lang w:bidi="hi-IN"/>
        </w:rPr>
        <w:t>poprawa walorów krajobrazu rolniczego na obszarze objętym scalaniem.</w:t>
      </w:r>
    </w:p>
    <w:p>
      <w:pPr>
        <w:pStyle w:val="Normal"/>
        <w:numPr>
          <w:ilvl w:val="0"/>
          <w:numId w:val="5"/>
        </w:numPr>
        <w:spacing w:lineRule="auto" w:line="360"/>
        <w:jc w:val="both"/>
        <w:rPr>
          <w:rFonts w:cs="Arial"/>
        </w:rPr>
      </w:pPr>
      <w:r>
        <w:rPr>
          <w:rFonts w:cs="Arial"/>
          <w:kern w:val="2"/>
          <w:lang w:bidi="hi-IN"/>
        </w:rPr>
        <w:t>zapewnieniem co najmniej jednostronnego dojazdu do działek,</w:t>
      </w:r>
    </w:p>
    <w:p>
      <w:pPr>
        <w:pStyle w:val="Normal"/>
        <w:numPr>
          <w:ilvl w:val="0"/>
          <w:numId w:val="5"/>
        </w:numPr>
        <w:spacing w:lineRule="auto" w:line="360"/>
        <w:jc w:val="both"/>
        <w:rPr>
          <w:rFonts w:cs="Arial"/>
        </w:rPr>
      </w:pPr>
      <w:r>
        <w:rPr>
          <w:rFonts w:cs="Arial"/>
          <w:kern w:val="2"/>
          <w:lang w:bidi="hi-IN"/>
        </w:rPr>
        <w:t>zmianą układu sieci dróg transportu rolnego.</w:t>
      </w:r>
    </w:p>
    <w:p>
      <w:pPr>
        <w:pStyle w:val="Normal"/>
        <w:spacing w:lineRule="auto" w:line="360"/>
        <w:ind w:left="720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  <w:kern w:val="2"/>
          <w:lang w:bidi="hi-IN"/>
        </w:rPr>
        <w:t xml:space="preserve">Cel – </w:t>
      </w:r>
      <w:r>
        <w:rPr>
          <w:rFonts w:cs="Arial"/>
          <w:b/>
          <w:bCs/>
          <w:kern w:val="2"/>
          <w:lang w:bidi="hi-IN"/>
        </w:rPr>
        <w:t>poprawa stosunków wodnych</w:t>
      </w:r>
      <w:r>
        <w:rPr>
          <w:rFonts w:cs="Arial"/>
          <w:kern w:val="2"/>
          <w:lang w:bidi="hi-IN"/>
        </w:rPr>
        <w:t xml:space="preserve"> zrealizowany może zostać poprzez następujące zadania:</w:t>
      </w:r>
    </w:p>
    <w:p>
      <w:pPr>
        <w:pStyle w:val="Normal"/>
        <w:numPr>
          <w:ilvl w:val="0"/>
          <w:numId w:val="3"/>
        </w:numPr>
        <w:spacing w:lineRule="auto" w:line="360"/>
        <w:jc w:val="both"/>
        <w:rPr>
          <w:rFonts w:cs="Arial"/>
        </w:rPr>
      </w:pPr>
      <w:r>
        <w:rPr>
          <w:rFonts w:cs="Arial"/>
          <w:kern w:val="2"/>
          <w:lang w:bidi="hi-IN"/>
        </w:rPr>
        <w:t xml:space="preserve">rozwiązanie problemów z gospodarką wodną poprzez poprawę parametrów technicznych urządzeń melioracyjnych i urządzeń odwodnieniowych, </w:t>
      </w:r>
    </w:p>
    <w:p>
      <w:pPr>
        <w:pStyle w:val="Normal"/>
        <w:numPr>
          <w:ilvl w:val="0"/>
          <w:numId w:val="3"/>
        </w:numPr>
        <w:spacing w:lineRule="auto" w:line="360"/>
        <w:jc w:val="both"/>
        <w:rPr>
          <w:rFonts w:cs="Arial"/>
        </w:rPr>
      </w:pPr>
      <w:r>
        <w:rPr>
          <w:rFonts w:cs="Arial"/>
          <w:kern w:val="2"/>
          <w:lang w:bidi="hi-IN"/>
        </w:rPr>
        <w:t>poprawę stosunków wodnych w zakresie małej retencji.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  <w:kern w:val="2"/>
          <w:lang w:bidi="hi-IN"/>
        </w:rPr>
        <w:t xml:space="preserve">Cel – </w:t>
      </w:r>
      <w:r>
        <w:rPr>
          <w:rFonts w:cs="Arial"/>
          <w:b/>
          <w:bCs/>
          <w:kern w:val="2"/>
          <w:lang w:bidi="hi-IN"/>
        </w:rPr>
        <w:t>poprawa walorów krajobrazu rolniczego na obszarze objętym scaleniem</w:t>
      </w:r>
      <w:r>
        <w:rPr>
          <w:rFonts w:cs="Arial"/>
          <w:kern w:val="2"/>
          <w:lang w:bidi="hi-IN"/>
        </w:rPr>
        <w:t xml:space="preserve"> zrealizowany może zostać poprzez następujące zadania|:</w:t>
      </w:r>
    </w:p>
    <w:p>
      <w:pPr>
        <w:pStyle w:val="Normal"/>
        <w:numPr>
          <w:ilvl w:val="0"/>
          <w:numId w:val="4"/>
        </w:numPr>
        <w:spacing w:lineRule="auto" w:line="360"/>
        <w:jc w:val="both"/>
        <w:rPr>
          <w:rFonts w:cs="Arial"/>
        </w:rPr>
      </w:pPr>
      <w:r>
        <w:rPr>
          <w:rFonts w:cs="Arial"/>
          <w:kern w:val="2"/>
          <w:lang w:bidi="hi-IN"/>
        </w:rPr>
        <w:t>rekultywacje gruntów,</w:t>
      </w:r>
    </w:p>
    <w:p>
      <w:pPr>
        <w:pStyle w:val="Normal"/>
        <w:numPr>
          <w:ilvl w:val="0"/>
          <w:numId w:val="4"/>
        </w:numPr>
        <w:spacing w:lineRule="auto" w:line="360"/>
        <w:jc w:val="both"/>
        <w:rPr>
          <w:rFonts w:cs="Arial"/>
        </w:rPr>
      </w:pPr>
      <w:r>
        <w:rPr>
          <w:rFonts w:cs="Arial"/>
          <w:kern w:val="2"/>
          <w:lang w:bidi="hi-IN"/>
        </w:rPr>
        <w:t>kształtowanie krajobrazu oraz ochronę przyrody,</w:t>
      </w:r>
    </w:p>
    <w:p>
      <w:pPr>
        <w:pStyle w:val="Normal"/>
        <w:numPr>
          <w:ilvl w:val="0"/>
          <w:numId w:val="4"/>
        </w:numPr>
        <w:spacing w:lineRule="auto" w:line="360"/>
        <w:jc w:val="both"/>
        <w:rPr>
          <w:rFonts w:cs="Arial"/>
        </w:rPr>
      </w:pPr>
      <w:r>
        <w:rPr>
          <w:rFonts w:cs="Arial"/>
          <w:kern w:val="2"/>
          <w:lang w:bidi="hi-IN"/>
        </w:rPr>
        <w:t>tworzenie warunków przestrzennych dla procesu zwiększenia lesistości kraju – kształtowanie granicy rolno – leśnej,</w:t>
      </w:r>
    </w:p>
    <w:p>
      <w:pPr>
        <w:pStyle w:val="Normal"/>
        <w:numPr>
          <w:ilvl w:val="0"/>
          <w:numId w:val="4"/>
        </w:numPr>
        <w:spacing w:lineRule="auto" w:line="360"/>
        <w:jc w:val="both"/>
        <w:rPr>
          <w:rFonts w:cs="Arial"/>
        </w:rPr>
      </w:pPr>
      <w:r>
        <w:rPr>
          <w:rFonts w:cs="Arial"/>
          <w:kern w:val="2"/>
          <w:lang w:bidi="hi-IN"/>
        </w:rPr>
        <w:t>propozycję układu korytarzy i ciągów ekologicznych.</w:t>
      </w:r>
    </w:p>
    <w:p>
      <w:pPr>
        <w:pStyle w:val="Normal"/>
        <w:spacing w:lineRule="auto" w:line="360"/>
        <w:jc w:val="both"/>
        <w:rPr>
          <w:rFonts w:cs="Arial"/>
          <w:kern w:val="2"/>
          <w:lang w:bidi="hi-IN"/>
        </w:rPr>
      </w:pPr>
      <w:r>
        <w:rPr>
          <w:rFonts w:cs="Arial"/>
          <w:kern w:val="2"/>
          <w:lang w:bidi="hi-IN"/>
        </w:rPr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  <w:kern w:val="2"/>
          <w:lang w:bidi="hi-IN"/>
        </w:rPr>
        <w:t>Ponadto, w wyniku przeprowadzenia scalenia gruntów we wsi U</w:t>
      </w:r>
      <w:r>
        <w:rPr>
          <w:rFonts w:cs="Arial"/>
        </w:rPr>
        <w:t>niejów - Parcela</w:t>
      </w:r>
      <w:r>
        <w:rPr>
          <w:rFonts w:cs="Arial"/>
          <w:kern w:val="2"/>
          <w:lang w:bidi="hi-IN"/>
        </w:rPr>
        <w:t xml:space="preserve"> nastąpi poprawa walorów krajobrazowych poprzez:</w:t>
      </w:r>
    </w:p>
    <w:p>
      <w:pPr>
        <w:pStyle w:val="Normal"/>
        <w:numPr>
          <w:ilvl w:val="0"/>
          <w:numId w:val="2"/>
        </w:numPr>
        <w:spacing w:lineRule="auto" w:line="360" w:before="0" w:after="0"/>
        <w:contextualSpacing/>
        <w:jc w:val="both"/>
        <w:rPr>
          <w:rFonts w:cs="Arial"/>
        </w:rPr>
      </w:pPr>
      <w:r>
        <w:rPr>
          <w:rFonts w:cs="Arial"/>
          <w:kern w:val="2"/>
          <w:lang w:bidi="hi-IN"/>
        </w:rPr>
        <w:t>poprawę parametrów technicznych istniejącej sieci rowów melioracyjnych i odwodnieniowych, przywrócona zostanie ich właściwa funkcja i odwróci to proces powstania lokalnych podtopień terenu,</w:t>
      </w:r>
    </w:p>
    <w:p>
      <w:pPr>
        <w:pStyle w:val="Normal"/>
        <w:numPr>
          <w:ilvl w:val="0"/>
          <w:numId w:val="2"/>
        </w:numPr>
        <w:spacing w:lineRule="auto" w:line="360" w:before="0" w:after="0"/>
        <w:contextualSpacing/>
        <w:jc w:val="both"/>
        <w:rPr>
          <w:rFonts w:cs="Arial"/>
        </w:rPr>
      </w:pPr>
      <w:r>
        <w:rPr>
          <w:rFonts w:cs="Arial"/>
          <w:kern w:val="2"/>
          <w:lang w:bidi="hi-IN"/>
        </w:rPr>
        <w:t>zachowanie dotychczasowego kierunku działek, co nie spowoduje zakłóceń w grawitacyjnym spływie wód,</w:t>
      </w:r>
    </w:p>
    <w:p>
      <w:pPr>
        <w:pStyle w:val="Normal"/>
        <w:numPr>
          <w:ilvl w:val="0"/>
          <w:numId w:val="2"/>
        </w:numPr>
        <w:spacing w:lineRule="auto" w:line="360" w:before="0" w:after="0"/>
        <w:contextualSpacing/>
        <w:jc w:val="both"/>
        <w:rPr>
          <w:rFonts w:cs="Arial"/>
        </w:rPr>
      </w:pPr>
      <w:r>
        <w:rPr>
          <w:rFonts w:cs="Arial"/>
          <w:kern w:val="2"/>
          <w:lang w:bidi="hi-IN"/>
        </w:rPr>
        <w:t>maksymalne wykorzystanie istniejących dróg, co ograniczy przeznaczenie gruntów rolnych, o wysokiej bonitacji na nowe drogi dojazdowe. W chwili obecnej ruch maszyn często prowadzony jest „na dziko”, co dla zachowania walorów przyrodniczych nie jest wskazane,</w:t>
      </w:r>
    </w:p>
    <w:p>
      <w:pPr>
        <w:pStyle w:val="Normal"/>
        <w:numPr>
          <w:ilvl w:val="0"/>
          <w:numId w:val="2"/>
        </w:numPr>
        <w:spacing w:lineRule="auto" w:line="360" w:before="0" w:after="0"/>
        <w:contextualSpacing/>
        <w:jc w:val="both"/>
        <w:rPr>
          <w:rFonts w:cs="Arial"/>
        </w:rPr>
      </w:pPr>
      <w:r>
        <w:rPr>
          <w:rFonts w:cs="Arial"/>
          <w:kern w:val="2"/>
          <w:lang w:bidi="hi-IN"/>
        </w:rPr>
        <w:t>zachowanie dotychczasowego układu działek i dróg dojazdowych w terenach budowlanych, co eliminuje w praktyce wycinkę drzew przydomowych, eliminując potrzebę częściowej przebudowy istniejącej infrastruktury technicznej,</w:t>
      </w:r>
    </w:p>
    <w:p>
      <w:pPr>
        <w:pStyle w:val="Normal"/>
        <w:numPr>
          <w:ilvl w:val="0"/>
          <w:numId w:val="2"/>
        </w:numPr>
        <w:spacing w:lineRule="auto" w:line="360" w:before="0" w:after="0"/>
        <w:contextualSpacing/>
        <w:jc w:val="both"/>
        <w:rPr>
          <w:rFonts w:cs="Arial"/>
        </w:rPr>
      </w:pPr>
      <w:r>
        <w:rPr>
          <w:rFonts w:cs="Arial"/>
          <w:kern w:val="2"/>
          <w:lang w:bidi="hi-IN"/>
        </w:rPr>
        <w:t>utrzymanie w dotychczasowym stanie użytkowania działek zadrzewionych z zachowaniem istniejących ekosystemów (utrzymanie istniejących miedz i zadrzewień śródpolnych),</w:t>
      </w:r>
    </w:p>
    <w:p>
      <w:pPr>
        <w:pStyle w:val="Normal"/>
        <w:numPr>
          <w:ilvl w:val="0"/>
          <w:numId w:val="2"/>
        </w:numPr>
        <w:spacing w:lineRule="auto" w:line="360" w:before="0" w:after="0"/>
        <w:contextualSpacing/>
        <w:jc w:val="both"/>
        <w:rPr>
          <w:rFonts w:cs="Arial"/>
        </w:rPr>
      </w:pPr>
      <w:r>
        <w:rPr>
          <w:rFonts w:cs="Arial"/>
          <w:kern w:val="2"/>
          <w:lang w:bidi="hi-IN"/>
        </w:rPr>
        <w:t>wykonanie odwodnienia dróg transportu rolnego,</w:t>
      </w:r>
    </w:p>
    <w:p>
      <w:pPr>
        <w:pStyle w:val="Normal"/>
        <w:numPr>
          <w:ilvl w:val="0"/>
          <w:numId w:val="2"/>
        </w:numPr>
        <w:spacing w:lineRule="auto" w:line="360" w:before="0" w:after="0"/>
        <w:contextualSpacing/>
        <w:jc w:val="both"/>
        <w:rPr>
          <w:rFonts w:cs="Arial"/>
        </w:rPr>
      </w:pPr>
      <w:r>
        <w:rPr>
          <w:rFonts w:cs="Arial"/>
          <w:kern w:val="2"/>
          <w:lang w:bidi="hi-IN"/>
        </w:rPr>
        <w:t>wprowadzenie zadrzewień wzdłuż dróg transportu rolnego, spełniających rolę fitomelioracyjną i wzbogacających krajobraz.</w:t>
      </w:r>
    </w:p>
    <w:p>
      <w:pPr>
        <w:pStyle w:val="Normal"/>
        <w:spacing w:lineRule="auto" w:line="360"/>
        <w:ind w:left="360"/>
        <w:jc w:val="both"/>
        <w:rPr>
          <w:rFonts w:cs="Arial"/>
        </w:rPr>
      </w:pPr>
      <w:r>
        <w:rPr>
          <w:kern w:val="2"/>
          <w:lang w:bidi="hi-IN"/>
        </w:rPr>
        <w:t>Dodać należy, że ww. przedsięwzięcia wpływają pozytywnie na środowisko.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  <w:t xml:space="preserve">Planowany zabieg urządzeniowo – rolny, jakim jest scalenie gruntów wsi Tczyca, przewiduje realizację następujących przedsięwzięć, które wpływają pozytywnie na środowisko, poprawę warunków przyrodniczych, warunków gospodarowania                             w rolnictwie oraz na poprawę walorów krajobrazowych poprzez:  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  <w:t xml:space="preserve">• </w:t>
      </w:r>
      <w:r>
        <w:rPr>
          <w:rFonts w:cs="Arial"/>
        </w:rPr>
        <w:t xml:space="preserve">Uporządkowanie krajobrazu rolniczego poprzez poprawę stanu dróg, przywrócona zostanie ich właściwa funkcja i odwróci to proces powstania lokalnych podtopień terenu oraz powstrzyma postępującą w ostatnich latach sukcesję drzew i krzewów. Dzięki temu walory krajobrazu nie zostaną zatarte w wyniku zadrzewienia                                       i zakrzewienia. Przedsięwzięcie będzie pozytywne dla krajobrazu zarówno krótko- jak i długoterminowo. 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  <w:t xml:space="preserve">• </w:t>
      </w:r>
      <w:r>
        <w:rPr>
          <w:rFonts w:cs="Arial"/>
        </w:rPr>
        <w:t xml:space="preserve">Zmianę parametrów technicznych istniejącej sieci rowów melioracyjnych, przywrócona zostanie ich właściwa funkcja na terenach podmokłych i odwróci to proces powstania lokalnych podtopień terenu,  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  <w:t xml:space="preserve">• </w:t>
      </w:r>
      <w:r>
        <w:rPr>
          <w:rFonts w:cs="Arial"/>
        </w:rPr>
        <w:t xml:space="preserve">Poprawę systemu dróg dojazdowych do gruntów rolnych i leśnych oraz dojazdów do zabudowań gospodarczych, która w sposób istotny wpłynie na przeciwdziałanie procesom zarastania łąk, 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  <w:t xml:space="preserve">• </w:t>
      </w:r>
      <w:r>
        <w:rPr>
          <w:rFonts w:cs="Arial"/>
        </w:rPr>
        <w:t xml:space="preserve">Przebudowę dróg istniejących, co zmniejszy ilość i częstotliwość przejazdów ciągników rolniczych,  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  <w:t xml:space="preserve">• </w:t>
      </w:r>
      <w:r>
        <w:rPr>
          <w:rFonts w:cs="Arial"/>
        </w:rPr>
        <w:t xml:space="preserve">Wyznaczenie terenów pod mikrozbiorniki retencyjne oraz ich urządzenie                                     w przyszłości poprawi bezpieczeństwo powodziowe, umożliwi wykorzystanie nagromadzonej wody w okresach suszy oraz spowoduje odwodnienie zalewanych terenów uprawowych, 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  <w:t xml:space="preserve">• </w:t>
      </w:r>
      <w:r>
        <w:rPr>
          <w:rFonts w:cs="Arial"/>
        </w:rPr>
        <w:t xml:space="preserve">Maksymalne wykorzystanie istniejących dróg, co ograniczy przeznaczenie gruntów rolnych o wysokiej bonitacji, na nowe drogi dojazdowe,  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  <w:t xml:space="preserve">• </w:t>
      </w:r>
      <w:r>
        <w:rPr>
          <w:rFonts w:cs="Arial"/>
        </w:rPr>
        <w:t xml:space="preserve">Zachowanie dotychczasowego układu działek i dróg dojazdowych w terenach budowlanych. Eliminuje to w praktyce wycinkę drzew przydomowych, eliminuje potrzebę częściowej przebudowy istniejącej infrastruktury technicznej,  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  <w:t xml:space="preserve">• </w:t>
      </w:r>
      <w:r>
        <w:rPr>
          <w:rFonts w:cs="Arial"/>
        </w:rPr>
        <w:t xml:space="preserve">Utrzymanie istniejących miedz i zadrzewień śródpolnych, 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  <w:t xml:space="preserve">• </w:t>
      </w:r>
      <w:r>
        <w:rPr>
          <w:rFonts w:cs="Arial"/>
        </w:rPr>
        <w:t xml:space="preserve">Wykonanie odwodnienia części dróg dojazdowych do gruntów rolnych i leśnych oraz  dojazdów do zabudowań gospodarczych, 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  <w:t xml:space="preserve">• </w:t>
      </w:r>
      <w:r>
        <w:rPr>
          <w:rFonts w:cs="Arial"/>
        </w:rPr>
        <w:t xml:space="preserve">Uporządkowanie krajobrazu rolniczego poprzez poprawę stanu dróg i rowów 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  <w:t xml:space="preserve">melioracyjnych, 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  <w:t xml:space="preserve">• </w:t>
      </w:r>
      <w:r>
        <w:rPr>
          <w:rFonts w:cs="Arial"/>
        </w:rPr>
        <w:t xml:space="preserve">Nasadzenie szpalerów drzew o długości 300 m wokół mikrozbiorników retencyjnych 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  <w:t xml:space="preserve">wpłynie na poprawę walorów estetycznych terenów przyległych, 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  <w:t xml:space="preserve">• </w:t>
      </w:r>
      <w:r>
        <w:rPr>
          <w:rFonts w:cs="Arial"/>
        </w:rPr>
        <w:t xml:space="preserve">Kształtowanie nowego porządku gruntowego sprzyjającego zachowaniu korytarzy                    i ciągów ekologicznych, 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  <w:t xml:space="preserve">• </w:t>
      </w:r>
      <w:r>
        <w:rPr>
          <w:rFonts w:cs="Arial"/>
        </w:rPr>
        <w:t xml:space="preserve">Utrzymanie w dotychczasowym stanie użytkowania działek zadrzewionych                                 z zachowaniem istniejących naturalnych ekosystemów (utrzymanie istniejących miedz i zadrzewień śródpolnych). 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  <w:t xml:space="preserve">W wyniku przeprowadzenia scalenia gruntów we wsi Tczyca nastąpi poprawa stosunków wodnych w zakresie małej retencji poprzez zaprojektowanie i urządzenie                 w ramach zagospodarowania poscaleniowego 6 mikrozbiorników retencyjnych. 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  <w:t xml:space="preserve">Dane określające procentowy udział liczby właścicieli gospodarstw rolnych położonych na projektowanym obszarze scalenia, którzy złożyli wniosek o przeprowadzenie postępowania scaleniowego, w stosunku do ogólnej liczby właścicieli gospodarstw rolnych objętych postępowaniem scaleniowym oraz procentowego udziału powierzchni gruntów położonych na projektowanym obszarze scalenia, których właściciele złożyli wniosek o przeprowadzenie postępowania scaleniowego, w stosunku do ogólnej powierzchni gruntów objętych postępowaniem scaleniowym zostały przekazane do KBGiTR przez Starostwo Powiatowe w Miechowie w formie oświadczenia Starosty, stanowiącego załącznik do niniejszych założeń.  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  <w:t xml:space="preserve">Zgodnie z powyższym oświadczeniem, wnioski o przeprowadzenie postępowania scaleniowego złożyli właściciele 129 gospodarstw rolnych, natomiast powierzchnia gruntów, których właściciele złożyli wnioski o przeprowadzenie scalenia wynosi 471.3626 ha. 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/>
        <w:t xml:space="preserve">W związku z powyższym, procentowy udział powierzchni gruntów położonych na projektowanym obszarze scalenia, których właściciele złożyli wniosek o przeprowadzenie postępowania scaleniowego, w stosunku do ogólnej powierzchni gruntów objętych postępowaniem scaleniowym wynosi 52.14 %, natomiast procentowy udział liczby właścicieli gospodarstw rolnych położonych na projektowanym obszarze scalenia, którzy złożyli wniosek o przeprowadzenie postępowania scaleniowego, w stosunku do ogólnej liczby właścicieli gospodarstw rolnych objętych postępowaniem scaleniowym wynosi 48.50 %. </w:t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/>
      </w:pPr>
      <w:r>
        <w:rPr>
          <w:rFonts w:cs="Arial"/>
          <w:b/>
          <w:bCs/>
          <w:lang w:eastAsia="pl-PL"/>
        </w:rPr>
        <w:t>3.3  Parametry projektowanych dróg</w:t>
      </w:r>
    </w:p>
    <w:p>
      <w:pPr>
        <w:pStyle w:val="Normal"/>
        <w:spacing w:lineRule="auto" w:line="360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auto" w:line="360"/>
        <w:jc w:val="both"/>
        <w:rPr/>
      </w:pPr>
      <w:r>
        <w:rPr>
          <w:rFonts w:cs="Arial"/>
          <w:kern w:val="2"/>
          <w:lang w:bidi="hi-IN"/>
        </w:rPr>
        <w:t xml:space="preserve">1. Nowo budowane drogi winny być projektowane jako drogi wewnętrzne, gminne                   w granicach działek poscaleniowych z dostosowaniem do istniejących warunków terenowych. </w:t>
      </w:r>
    </w:p>
    <w:p>
      <w:pPr>
        <w:pStyle w:val="Normal"/>
        <w:spacing w:lineRule="auto" w:line="360"/>
        <w:jc w:val="both"/>
        <w:rPr/>
      </w:pPr>
      <w:r>
        <w:rPr/>
      </w:r>
    </w:p>
    <w:p>
      <w:pPr>
        <w:pStyle w:val="Normal"/>
        <w:spacing w:lineRule="auto" w:line="360"/>
        <w:jc w:val="both"/>
        <w:rPr/>
      </w:pPr>
      <w:r>
        <w:rPr>
          <w:rFonts w:cs="Arial"/>
          <w:kern w:val="2"/>
          <w:lang w:bidi="hi-IN"/>
        </w:rPr>
        <w:t>2. Przebudowywane drogi dojazdowe do pól  winny mieć szerokość jezdni od 3,0 do 4,5 m, a szerokość pasa drogowego (pas zajętości działki ewidencyjnej)  winna odpowiadać warunkom terenowym.</w:t>
      </w:r>
    </w:p>
    <w:p>
      <w:pPr>
        <w:pStyle w:val="Normal"/>
        <w:spacing w:lineRule="auto" w:line="360"/>
        <w:jc w:val="both"/>
        <w:rPr>
          <w:shd w:fill="FFFF00" w:val="clear"/>
        </w:rPr>
      </w:pPr>
      <w:r>
        <w:rPr>
          <w:shd w:fill="FFFF00" w:val="clear"/>
        </w:rPr>
      </w:r>
    </w:p>
    <w:p>
      <w:pPr>
        <w:pStyle w:val="Normal"/>
        <w:spacing w:lineRule="auto" w:line="360"/>
        <w:jc w:val="both"/>
        <w:rPr/>
      </w:pPr>
      <w:r>
        <w:rPr>
          <w:rFonts w:cs="Arial"/>
          <w:kern w:val="2"/>
          <w:lang w:bidi="hi-IN"/>
        </w:rPr>
        <w:t xml:space="preserve">3. Pracami rekultywacyjnymi w ramach zagospodarowania poscaleniowego, należy objąć tereny po zlikwidowanych drogach. </w:t>
      </w:r>
    </w:p>
    <w:p>
      <w:pPr>
        <w:pStyle w:val="Normal"/>
        <w:spacing w:lineRule="auto" w:line="360"/>
        <w:jc w:val="both"/>
        <w:rPr/>
      </w:pPr>
      <w:r>
        <w:rPr>
          <w:rFonts w:cs="Arial"/>
          <w:kern w:val="2"/>
          <w:lang w:bidi="hi-IN"/>
        </w:rPr>
        <w:t xml:space="preserve"> </w:t>
      </w:r>
    </w:p>
    <w:p>
      <w:pPr>
        <w:pStyle w:val="Normal"/>
        <w:spacing w:lineRule="auto" w:line="360"/>
        <w:jc w:val="both"/>
        <w:rPr/>
      </w:pPr>
      <w:r>
        <w:rPr>
          <w:rFonts w:cs="Arial"/>
          <w:kern w:val="2"/>
          <w:lang w:eastAsia="pl-PL" w:bidi="hi-IN"/>
        </w:rPr>
        <w:t xml:space="preserve">4. Należy wykonać nasadzenia liniowe wzdłuż istniejących i przebudowywanych dróg o łącznej długości 300 m. </w:t>
      </w:r>
    </w:p>
    <w:p>
      <w:pPr>
        <w:pStyle w:val="Normal"/>
        <w:jc w:val="both"/>
        <w:rPr>
          <w:rFonts w:cs="Arial"/>
          <w:b w:val="false"/>
          <w:bCs w:val="false"/>
          <w:u w:val="single"/>
          <w:lang w:eastAsia="pl-PL"/>
        </w:rPr>
      </w:pPr>
      <w:r>
        <w:rPr>
          <w:rFonts w:cs="Arial"/>
          <w:b w:val="false"/>
          <w:bCs w:val="false"/>
          <w:u w:val="single"/>
          <w:lang w:eastAsia="pl-PL"/>
        </w:rPr>
      </w:r>
    </w:p>
    <w:p>
      <w:pPr>
        <w:pStyle w:val="Normal"/>
        <w:jc w:val="both"/>
        <w:rPr>
          <w:b w:val="false"/>
          <w:bCs w:val="false"/>
          <w:u w:val="single"/>
        </w:rPr>
      </w:pPr>
      <w:r>
        <w:rPr>
          <w:rFonts w:cs="Arial"/>
          <w:b w:val="false"/>
          <w:bCs w:val="false"/>
          <w:u w:val="single"/>
          <w:lang w:eastAsia="pl-PL"/>
        </w:rPr>
        <w:t xml:space="preserve">Drogi należy wykonać w taki sposób aby zapewnić możliwość komunikacji dla celu obsługi terenów rolniczych. </w:t>
      </w:r>
    </w:p>
    <w:p>
      <w:pPr>
        <w:pStyle w:val="Normal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b/>
          <w:bCs/>
          <w:lang w:eastAsia="pl-PL"/>
        </w:rPr>
        <w:t xml:space="preserve">3.4  Droga w planie </w:t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 xml:space="preserve">Projektowane drogi należy wykonać w granicach działek drogowych  wyznaczonych do tego celu    w wyniku procedury scaleniowej. </w:t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b/>
          <w:bCs/>
          <w:lang w:eastAsia="pl-PL"/>
        </w:rPr>
        <w:t xml:space="preserve">3.5  Niweleta drogi </w:t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 xml:space="preserve">Niwelety projektowanych dróg dostosować do istniejącego terenu. </w:t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b/>
          <w:bCs/>
          <w:lang w:eastAsia="pl-PL"/>
        </w:rPr>
        <w:t xml:space="preserve">3.6 Konstrukcja drogi </w:t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>
          <w:rFonts w:cs="Arial"/>
          <w:b/>
          <w:iCs/>
          <w:lang w:eastAsia="pl-PL"/>
        </w:rPr>
      </w:pPr>
      <w:r>
        <w:rPr>
          <w:rFonts w:cs="Arial"/>
          <w:b/>
          <w:iCs/>
          <w:lang w:eastAsia="pl-PL"/>
        </w:rPr>
        <w:t xml:space="preserve">A)  Konstrukcja budowanej drogi wewnętrznej: </w:t>
      </w:r>
    </w:p>
    <w:p>
      <w:pPr>
        <w:pStyle w:val="Normal"/>
        <w:jc w:val="both"/>
        <w:rPr>
          <w:rFonts w:cs="Arial"/>
          <w:b/>
          <w:iCs/>
          <w:u w:val="single"/>
          <w:lang w:eastAsia="pl-PL"/>
        </w:rPr>
      </w:pPr>
      <w:r>
        <w:rPr>
          <w:rFonts w:cs="Arial"/>
          <w:b/>
          <w:iCs/>
          <w:u w:val="single"/>
          <w:lang w:eastAsia="pl-PL"/>
        </w:rPr>
      </w:r>
    </w:p>
    <w:p>
      <w:pPr>
        <w:pStyle w:val="Normal"/>
        <w:jc w:val="both"/>
        <w:rPr>
          <w:rFonts w:cs="Arial"/>
          <w:b/>
          <w:iCs/>
          <w:u w:val="single"/>
          <w:lang w:eastAsia="pl-PL"/>
        </w:rPr>
      </w:pPr>
      <w:r>
        <w:rPr>
          <w:rFonts w:cs="Arial"/>
          <w:b/>
          <w:iCs/>
          <w:u w:val="single"/>
          <w:lang w:eastAsia="pl-PL"/>
        </w:rPr>
        <w:t xml:space="preserve">Konstrukcja A – budowa drogi o nawierzchni z kruszywa: </w:t>
      </w:r>
    </w:p>
    <w:tbl>
      <w:tblPr>
        <w:tblW w:w="918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380"/>
        <w:gridCol w:w="7801"/>
      </w:tblGrid>
      <w:tr>
        <w:trPr>
          <w:trHeight w:val="230" w:hRule="atLeast"/>
        </w:trPr>
        <w:tc>
          <w:tcPr>
            <w:tcW w:w="1380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</w:r>
          </w:p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  <w:t>15cm:</w:t>
            </w:r>
          </w:p>
        </w:tc>
        <w:tc>
          <w:tcPr>
            <w:tcW w:w="7801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</w:r>
          </w:p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  <w:t>warstwa nawierzchni z kruszywa łamanego 0/31,5mm stabilizowanego. mechanicznie.,</w:t>
            </w:r>
          </w:p>
        </w:tc>
      </w:tr>
      <w:tr>
        <w:trPr>
          <w:trHeight w:val="230" w:hRule="atLeast"/>
        </w:trPr>
        <w:tc>
          <w:tcPr>
            <w:tcW w:w="1380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  <w:t>15cm:</w:t>
            </w:r>
          </w:p>
        </w:tc>
        <w:tc>
          <w:tcPr>
            <w:tcW w:w="7801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  <w:t>warstwa podbudowy z gruntu(lub kruszywa) stabilizowanego spoiwem hydraulicznym o wytrzymałości 1,5-2,5MPa</w:t>
            </w:r>
          </w:p>
        </w:tc>
      </w:tr>
      <w:tr>
        <w:trPr>
          <w:trHeight w:val="230" w:hRule="atLeast"/>
        </w:trPr>
        <w:tc>
          <w:tcPr>
            <w:tcW w:w="1380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</w:r>
          </w:p>
        </w:tc>
        <w:tc>
          <w:tcPr>
            <w:tcW w:w="7801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rFonts w:cs="Arial"/>
                <w:i/>
                <w:i/>
                <w:u w:val="single"/>
                <w:lang w:eastAsia="pl-PL"/>
              </w:rPr>
            </w:pPr>
            <w:r>
              <w:rPr>
                <w:rFonts w:cs="Arial"/>
                <w:i/>
                <w:u w:val="single"/>
                <w:lang w:eastAsia="pl-PL"/>
              </w:rPr>
              <w:t>podłoże gruntowe</w:t>
            </w:r>
          </w:p>
        </w:tc>
      </w:tr>
    </w:tbl>
    <w:p>
      <w:pPr>
        <w:pStyle w:val="Normal"/>
        <w:jc w:val="both"/>
        <w:rPr>
          <w:rFonts w:cs="Arial"/>
          <w:b/>
          <w:iCs/>
          <w:u w:val="single"/>
          <w:lang w:eastAsia="pl-PL"/>
        </w:rPr>
      </w:pPr>
      <w:r>
        <w:rPr>
          <w:rFonts w:cs="Arial"/>
          <w:b/>
          <w:iCs/>
          <w:u w:val="single"/>
          <w:lang w:eastAsia="pl-PL"/>
        </w:rPr>
      </w:r>
    </w:p>
    <w:p>
      <w:pPr>
        <w:pStyle w:val="Normal"/>
        <w:jc w:val="both"/>
        <w:rPr>
          <w:rFonts w:cs="Arial"/>
          <w:b/>
          <w:iCs/>
          <w:lang w:eastAsia="pl-PL"/>
        </w:rPr>
      </w:pPr>
      <w:r>
        <w:rPr>
          <w:rFonts w:cs="Arial"/>
          <w:b/>
          <w:iCs/>
          <w:lang w:eastAsia="pl-PL"/>
        </w:rPr>
        <w:t xml:space="preserve">B) Konstrukcja przebudowywanej drogi gminnej (publicznej): </w:t>
      </w:r>
    </w:p>
    <w:p>
      <w:pPr>
        <w:pStyle w:val="Normal"/>
        <w:jc w:val="both"/>
        <w:rPr>
          <w:rFonts w:cs="Arial"/>
          <w:b/>
          <w:iCs/>
          <w:u w:val="single"/>
          <w:lang w:eastAsia="pl-PL"/>
        </w:rPr>
      </w:pPr>
      <w:r>
        <w:rPr>
          <w:rFonts w:cs="Arial"/>
          <w:b/>
          <w:iCs/>
          <w:u w:val="single"/>
          <w:lang w:eastAsia="pl-PL"/>
        </w:rPr>
      </w:r>
    </w:p>
    <w:p>
      <w:pPr>
        <w:pStyle w:val="Normal"/>
        <w:jc w:val="both"/>
        <w:rPr>
          <w:rFonts w:cs="Arial"/>
          <w:b/>
          <w:iCs/>
          <w:u w:val="single"/>
          <w:lang w:eastAsia="pl-PL"/>
        </w:rPr>
      </w:pPr>
      <w:r>
        <w:rPr>
          <w:rFonts w:cs="Arial"/>
          <w:b/>
          <w:iCs/>
          <w:u w:val="single"/>
          <w:lang w:eastAsia="pl-PL"/>
        </w:rPr>
        <w:t xml:space="preserve">Konstrukcja B1 – istniejąca droga o nawierzchni bitumicznej: </w:t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tbl>
      <w:tblPr>
        <w:tblW w:w="918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377"/>
        <w:gridCol w:w="7802"/>
      </w:tblGrid>
      <w:tr>
        <w:trPr>
          <w:trHeight w:val="230" w:hRule="atLeast"/>
        </w:trPr>
        <w:tc>
          <w:tcPr>
            <w:tcW w:w="1377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  <w:t>5cm:</w:t>
            </w:r>
          </w:p>
        </w:tc>
        <w:tc>
          <w:tcPr>
            <w:tcW w:w="7802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  <w:t>warstwa ścieralna z AC 11S.</w:t>
            </w:r>
          </w:p>
        </w:tc>
      </w:tr>
      <w:tr>
        <w:trPr>
          <w:trHeight w:val="230" w:hRule="atLeast"/>
        </w:trPr>
        <w:tc>
          <w:tcPr>
            <w:tcW w:w="1377" w:type="dxa"/>
            <w:tcBorders/>
            <w:shd w:color="auto" w:fill="auto" w:val="clear"/>
          </w:tcPr>
          <w:p>
            <w:pPr>
              <w:pStyle w:val="Normal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</w:r>
          </w:p>
        </w:tc>
        <w:tc>
          <w:tcPr>
            <w:tcW w:w="7802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Arial"/>
                <w:i/>
                <w:i/>
                <w:u w:val="single"/>
                <w:lang w:eastAsia="pl-PL"/>
              </w:rPr>
            </w:pPr>
            <w:r>
              <w:rPr>
                <w:rFonts w:cs="Arial"/>
                <w:i/>
                <w:u w:val="single"/>
                <w:lang w:eastAsia="pl-PL"/>
              </w:rPr>
              <w:t>istniejącą konstrukcja o nawierzchni bitumicznej</w:t>
            </w:r>
          </w:p>
          <w:p>
            <w:pPr>
              <w:pStyle w:val="Normal"/>
              <w:widowControl w:val="false"/>
              <w:jc w:val="both"/>
              <w:rPr>
                <w:rFonts w:cs="Arial"/>
                <w:i/>
                <w:i/>
                <w:u w:val="single"/>
                <w:lang w:eastAsia="pl-PL"/>
              </w:rPr>
            </w:pPr>
            <w:r>
              <w:rPr>
                <w:rFonts w:cs="Arial"/>
                <w:i/>
                <w:u w:val="single"/>
                <w:lang w:eastAsia="pl-PL"/>
              </w:rPr>
            </w:r>
          </w:p>
        </w:tc>
      </w:tr>
    </w:tbl>
    <w:p>
      <w:pPr>
        <w:pStyle w:val="Normal"/>
        <w:jc w:val="both"/>
        <w:rPr>
          <w:rFonts w:cs="Arial"/>
          <w:b/>
          <w:iCs/>
          <w:u w:val="single"/>
          <w:lang w:eastAsia="pl-PL"/>
        </w:rPr>
      </w:pPr>
      <w:r>
        <w:rPr>
          <w:rFonts w:cs="Arial"/>
          <w:b/>
          <w:iCs/>
          <w:u w:val="single"/>
          <w:lang w:eastAsia="pl-PL"/>
        </w:rPr>
        <w:t>Konstrukcja B2 – istniejąca droga o nawierzchni z gruntowej:</w:t>
      </w:r>
    </w:p>
    <w:p>
      <w:pPr>
        <w:pStyle w:val="Normal"/>
        <w:ind w:left="720"/>
        <w:jc w:val="both"/>
        <w:rPr>
          <w:rFonts w:cs="Arial"/>
          <w:b/>
          <w:iCs/>
          <w:lang w:eastAsia="pl-PL"/>
        </w:rPr>
      </w:pPr>
      <w:r>
        <w:rPr>
          <w:rFonts w:cs="Arial"/>
          <w:b/>
          <w:iCs/>
          <w:lang w:eastAsia="pl-PL"/>
        </w:rPr>
      </w:r>
    </w:p>
    <w:p>
      <w:pPr>
        <w:pStyle w:val="Normal"/>
        <w:ind w:left="720"/>
        <w:jc w:val="both"/>
        <w:rPr>
          <w:rFonts w:cs="Arial"/>
          <w:b/>
          <w:iCs/>
          <w:lang w:eastAsia="pl-PL"/>
        </w:rPr>
      </w:pPr>
      <w:r>
        <w:rPr>
          <w:rFonts w:cs="Arial"/>
          <w:b/>
          <w:iCs/>
          <w:lang w:eastAsia="pl-PL"/>
        </w:rPr>
        <w:t xml:space="preserve">C) Konstrukcja przebudowywanej drogi wewnętrznej: </w:t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>
          <w:rFonts w:cs="Arial"/>
          <w:b/>
          <w:iCs/>
          <w:u w:val="single"/>
          <w:lang w:eastAsia="pl-PL"/>
        </w:rPr>
      </w:pPr>
      <w:r>
        <w:rPr>
          <w:rFonts w:cs="Arial"/>
          <w:b/>
          <w:iCs/>
          <w:u w:val="single"/>
          <w:lang w:eastAsia="pl-PL"/>
        </w:rPr>
        <w:t xml:space="preserve">Konstrukcja C1 – istniejąca droga o nawierzchni bitumicznej: </w:t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tbl>
      <w:tblPr>
        <w:tblW w:w="918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377"/>
        <w:gridCol w:w="7802"/>
      </w:tblGrid>
      <w:tr>
        <w:trPr>
          <w:trHeight w:val="230" w:hRule="atLeast"/>
        </w:trPr>
        <w:tc>
          <w:tcPr>
            <w:tcW w:w="1377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  <w:t>5cm:</w:t>
            </w:r>
          </w:p>
        </w:tc>
        <w:tc>
          <w:tcPr>
            <w:tcW w:w="7802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  <w:t>warstwa ścieralna z AC 11S.</w:t>
            </w:r>
          </w:p>
        </w:tc>
      </w:tr>
      <w:tr>
        <w:trPr>
          <w:trHeight w:val="230" w:hRule="atLeast"/>
        </w:trPr>
        <w:tc>
          <w:tcPr>
            <w:tcW w:w="1377" w:type="dxa"/>
            <w:tcBorders/>
            <w:shd w:color="auto" w:fill="auto" w:val="clear"/>
          </w:tcPr>
          <w:p>
            <w:pPr>
              <w:pStyle w:val="Normal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</w:r>
          </w:p>
        </w:tc>
        <w:tc>
          <w:tcPr>
            <w:tcW w:w="7802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Arial"/>
                <w:i/>
                <w:i/>
                <w:u w:val="single"/>
                <w:lang w:eastAsia="pl-PL"/>
              </w:rPr>
            </w:pPr>
            <w:r>
              <w:rPr>
                <w:rFonts w:cs="Arial"/>
                <w:i/>
                <w:u w:val="single"/>
                <w:lang w:eastAsia="pl-PL"/>
              </w:rPr>
              <w:t>istniejącą konstrukcja o nawierzchni bitumicznej</w:t>
            </w:r>
          </w:p>
          <w:p>
            <w:pPr>
              <w:pStyle w:val="Normal"/>
              <w:widowControl w:val="false"/>
              <w:jc w:val="both"/>
              <w:rPr>
                <w:rFonts w:cs="Arial"/>
                <w:i/>
                <w:i/>
                <w:u w:val="single"/>
                <w:lang w:eastAsia="pl-PL"/>
              </w:rPr>
            </w:pPr>
            <w:r>
              <w:rPr>
                <w:rFonts w:cs="Arial"/>
                <w:i/>
                <w:u w:val="single"/>
                <w:lang w:eastAsia="pl-PL"/>
              </w:rPr>
            </w:r>
          </w:p>
        </w:tc>
      </w:tr>
    </w:tbl>
    <w:p>
      <w:pPr>
        <w:pStyle w:val="Normal"/>
        <w:jc w:val="both"/>
        <w:rPr>
          <w:rFonts w:cs="Arial"/>
          <w:b/>
          <w:iCs/>
          <w:u w:val="single"/>
          <w:lang w:eastAsia="pl-PL"/>
        </w:rPr>
      </w:pPr>
      <w:r>
        <w:rPr>
          <w:rFonts w:cs="Arial"/>
          <w:b/>
          <w:iCs/>
          <w:u w:val="single"/>
          <w:lang w:eastAsia="pl-PL"/>
        </w:rPr>
      </w:r>
    </w:p>
    <w:p>
      <w:pPr>
        <w:pStyle w:val="Normal"/>
        <w:jc w:val="both"/>
        <w:rPr>
          <w:rFonts w:cs="Arial"/>
          <w:b/>
          <w:iCs/>
          <w:u w:val="single"/>
          <w:lang w:eastAsia="pl-PL"/>
        </w:rPr>
      </w:pPr>
      <w:r>
        <w:rPr>
          <w:rFonts w:cs="Arial"/>
          <w:b/>
          <w:iCs/>
          <w:u w:val="single"/>
          <w:lang w:eastAsia="pl-PL"/>
        </w:rPr>
        <w:t xml:space="preserve">Konstrukcja C2 – istniejąca droga o nawierzchni z kruszywa: </w:t>
      </w:r>
    </w:p>
    <w:tbl>
      <w:tblPr>
        <w:tblW w:w="918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380"/>
        <w:gridCol w:w="7801"/>
      </w:tblGrid>
      <w:tr>
        <w:trPr>
          <w:trHeight w:val="230" w:hRule="atLeast"/>
        </w:trPr>
        <w:tc>
          <w:tcPr>
            <w:tcW w:w="1380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</w:r>
          </w:p>
        </w:tc>
        <w:tc>
          <w:tcPr>
            <w:tcW w:w="7801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</w:r>
          </w:p>
        </w:tc>
      </w:tr>
      <w:tr>
        <w:trPr>
          <w:trHeight w:val="230" w:hRule="atLeast"/>
        </w:trPr>
        <w:tc>
          <w:tcPr>
            <w:tcW w:w="1380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  <w:t>15cm:</w:t>
            </w:r>
          </w:p>
        </w:tc>
        <w:tc>
          <w:tcPr>
            <w:tcW w:w="7801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  <w:t>warstwa nawierzchni z kruszywa łamanego 0/31,5mm stabilizowanego  mechanicznie</w:t>
            </w:r>
          </w:p>
        </w:tc>
      </w:tr>
      <w:tr>
        <w:trPr>
          <w:trHeight w:val="230" w:hRule="atLeast"/>
        </w:trPr>
        <w:tc>
          <w:tcPr>
            <w:tcW w:w="1380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</w:r>
          </w:p>
        </w:tc>
        <w:tc>
          <w:tcPr>
            <w:tcW w:w="7801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rFonts w:cs="Arial"/>
                <w:i/>
                <w:i/>
                <w:u w:val="single"/>
                <w:lang w:eastAsia="pl-PL"/>
              </w:rPr>
            </w:pPr>
            <w:r>
              <w:rPr>
                <w:rFonts w:cs="Arial"/>
                <w:i/>
                <w:u w:val="single"/>
                <w:lang w:eastAsia="pl-PL"/>
              </w:rPr>
              <w:t>istniejącą konstrukcja o nawierzchni tłuczniowej.</w:t>
            </w:r>
          </w:p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</w:r>
          </w:p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</w:r>
          </w:p>
        </w:tc>
      </w:tr>
    </w:tbl>
    <w:p>
      <w:pPr>
        <w:pStyle w:val="Normal"/>
        <w:jc w:val="both"/>
        <w:rPr>
          <w:rFonts w:cs="Arial"/>
          <w:b/>
          <w:iCs/>
          <w:u w:val="single"/>
          <w:lang w:eastAsia="pl-PL"/>
        </w:rPr>
      </w:pPr>
      <w:r>
        <w:rPr>
          <w:rFonts w:cs="Arial"/>
          <w:b/>
          <w:iCs/>
          <w:u w:val="single"/>
          <w:lang w:eastAsia="pl-PL"/>
        </w:rPr>
        <w:t xml:space="preserve">Konstrukcja C3 – istniejąca droga o nawierzchni gruntowej: </w:t>
      </w:r>
    </w:p>
    <w:tbl>
      <w:tblPr>
        <w:tblW w:w="918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377"/>
        <w:gridCol w:w="7802"/>
      </w:tblGrid>
      <w:tr>
        <w:trPr>
          <w:trHeight w:val="230" w:hRule="atLeast"/>
        </w:trPr>
        <w:tc>
          <w:tcPr>
            <w:tcW w:w="1377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</w:r>
          </w:p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  <w:t>15cm:</w:t>
            </w:r>
          </w:p>
        </w:tc>
        <w:tc>
          <w:tcPr>
            <w:tcW w:w="7802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</w:r>
          </w:p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  <w:t>warstwa nawierzchni z kruszywa łamanego 0/31,5mm stabi. mech.,</w:t>
            </w:r>
          </w:p>
        </w:tc>
      </w:tr>
      <w:tr>
        <w:trPr>
          <w:trHeight w:val="230" w:hRule="atLeast"/>
        </w:trPr>
        <w:tc>
          <w:tcPr>
            <w:tcW w:w="1377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  <w:t>15cm:</w:t>
            </w:r>
          </w:p>
        </w:tc>
        <w:tc>
          <w:tcPr>
            <w:tcW w:w="7802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  <w:t>warstwa podbudowy z gruntu(lub kruszywa) stabilizowanego spoiwem hydraulicznym o wytrzymałości 1,5-2,5MPa</w:t>
            </w:r>
          </w:p>
        </w:tc>
      </w:tr>
      <w:tr>
        <w:trPr>
          <w:trHeight w:val="230" w:hRule="atLeast"/>
        </w:trPr>
        <w:tc>
          <w:tcPr>
            <w:tcW w:w="1377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</w:r>
          </w:p>
        </w:tc>
        <w:tc>
          <w:tcPr>
            <w:tcW w:w="7802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rFonts w:cs="Arial"/>
                <w:i/>
                <w:i/>
                <w:u w:val="single"/>
                <w:lang w:eastAsia="pl-PL"/>
              </w:rPr>
            </w:pPr>
            <w:r>
              <w:rPr>
                <w:rFonts w:cs="Arial"/>
                <w:i/>
                <w:u w:val="single"/>
                <w:lang w:eastAsia="pl-PL"/>
              </w:rPr>
              <w:t>podłoże gruntowe.</w:t>
            </w:r>
          </w:p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</w:r>
          </w:p>
        </w:tc>
      </w:tr>
    </w:tbl>
    <w:p>
      <w:pPr>
        <w:pStyle w:val="Normal"/>
        <w:jc w:val="both"/>
        <w:rPr>
          <w:rFonts w:cs="Arial"/>
          <w:b/>
          <w:u w:val="single"/>
          <w:lang w:eastAsia="pl-PL"/>
        </w:rPr>
      </w:pPr>
      <w:r>
        <w:rPr>
          <w:rFonts w:cs="Arial"/>
          <w:b/>
          <w:iCs/>
          <w:u w:val="single"/>
          <w:lang w:eastAsia="pl-PL"/>
        </w:rPr>
        <w:t xml:space="preserve">Konstrukcja pobocza z kruszywa </w:t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iCs/>
          <w:lang w:eastAsia="pl-PL"/>
        </w:rPr>
        <w:t xml:space="preserve">- projektowana konstrukcja pobocza o grubości 10cm: </w:t>
      </w:r>
    </w:p>
    <w:tbl>
      <w:tblPr>
        <w:tblW w:w="903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241"/>
        <w:gridCol w:w="7797"/>
      </w:tblGrid>
      <w:tr>
        <w:trPr>
          <w:trHeight w:val="207" w:hRule="atLeast"/>
        </w:trPr>
        <w:tc>
          <w:tcPr>
            <w:tcW w:w="1241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  <w:t>- 10 cm:</w:t>
            </w:r>
          </w:p>
        </w:tc>
        <w:tc>
          <w:tcPr>
            <w:tcW w:w="7797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  <w:t>kruszywo łamane 0/31,5mm stabilizowane mechanicznie.</w:t>
            </w:r>
          </w:p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</w:r>
          </w:p>
          <w:p>
            <w:pPr>
              <w:pStyle w:val="Normal"/>
              <w:widowControl w:val="false"/>
              <w:jc w:val="both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</w:r>
          </w:p>
        </w:tc>
      </w:tr>
    </w:tbl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spacing w:lineRule="auto" w:line="276"/>
        <w:jc w:val="both"/>
        <w:rPr/>
      </w:pPr>
      <w:r>
        <w:rPr>
          <w:rFonts w:cs="Arial"/>
          <w:lang w:eastAsia="pl-PL"/>
        </w:rPr>
        <w:t xml:space="preserve">Proponowane konstrukcje dróg należy traktować jako przykładowe i należy je zweryfikować po przeprowadzeniu inwentaryzacji stanu nawierzchni i  badań podłoża gruntowego na etapie wykonywania projektu. </w:t>
      </w:r>
    </w:p>
    <w:p>
      <w:pPr>
        <w:pStyle w:val="Normal"/>
        <w:spacing w:lineRule="auto" w:line="276"/>
        <w:jc w:val="both"/>
        <w:rPr/>
      </w:pPr>
      <w:r>
        <w:rPr>
          <w:rFonts w:cs="Arial"/>
          <w:b w:val="false"/>
          <w:bCs w:val="false"/>
          <w:u w:val="single"/>
          <w:lang w:eastAsia="pl-PL"/>
        </w:rPr>
        <w:t xml:space="preserve">Zaleca się by Wykonawca przed złożeniem oferty dokonał wizji lokalnej w terenie i na jej podstawie zweryfikował założenia do sporządzonej wyceny prac. </w:t>
      </w:r>
    </w:p>
    <w:p>
      <w:pPr>
        <w:pStyle w:val="Normal"/>
        <w:spacing w:lineRule="auto" w:line="276"/>
        <w:jc w:val="both"/>
        <w:rPr/>
      </w:pPr>
      <w:r>
        <w:rPr/>
      </w:r>
    </w:p>
    <w:p>
      <w:pPr>
        <w:pStyle w:val="Normal"/>
        <w:spacing w:lineRule="auto" w:line="276"/>
        <w:jc w:val="both"/>
        <w:rPr/>
      </w:pPr>
      <w:r>
        <w:rPr>
          <w:rFonts w:cs="Arial"/>
          <w:lang w:eastAsia="pl-PL"/>
        </w:rPr>
        <w:t xml:space="preserve">Konstrukcje należy traktować jako wstępną propozycję. Wykonawca dokona jej weryfikacji na etapie sporządzania dokumentacji projektowej oraz po wykonaniu badań podłoża gruntowego. </w:t>
      </w:r>
    </w:p>
    <w:p>
      <w:pPr>
        <w:pStyle w:val="Normal"/>
        <w:spacing w:lineRule="auto" w:line="276"/>
        <w:jc w:val="both"/>
        <w:rPr/>
      </w:pPr>
      <w:r>
        <w:rPr>
          <w:rFonts w:cs="Arial"/>
          <w:lang w:eastAsia="pl-PL"/>
        </w:rPr>
        <w:t xml:space="preserve">Na części istniejących dróg występują nawierzchnie asfaltowe, sposób ich modernizacji należy określić w opracowywanej dokumentacji projektowej po wykonaniu badań podłoża gruntowego i ocenie stanu konstrukcji istniejących dróg . </w:t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b/>
          <w:bCs/>
          <w:lang w:eastAsia="pl-PL"/>
        </w:rPr>
        <w:t xml:space="preserve">3.7  Przepusty </w:t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 xml:space="preserve">Średnice oraz kształt projektowanych przepustów należy określić na etapie sporządzania dokumentacji projektowej po dokonaniu stosowanych obliczeń. Dopuszcza się stosowanie przepustów z tworzyw sztucznych, blach falistej oraz betonowych. Wlot i wylot przepusty należy zabezpieczyć ściankami czołowymi lub umocnić płytami ażurowymi. Odcinki rowów przed i za przepustem należy zabezpieczyć wg. wymogów zarządcy rowy lub cieku. </w:t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b/>
          <w:bCs/>
          <w:lang w:eastAsia="pl-PL"/>
        </w:rPr>
        <w:t xml:space="preserve">3.8  Rowy </w:t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 xml:space="preserve">Należy wykonać rowy przydrożne w celu zapewnienia odpowiedniego odwodnienia dróg. Zakres rowów do wykonania należy określić na etapie sporządzania dokumentacji projektowej. Wykonanie rowów uzależnione jest od dostępności terenu. </w:t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 xml:space="preserve">Poprawa parametrów technicznych rowów melioracyjnych polegać będzie na wykonaniu czynności konserwacji rowów, odmuleniu dna, odmuleniu przepustów znajdujących się w ciągu rowów. Wykonania w razie konieczności dodatkowych przepustów Efektem przeprowadzonych prac będzie drożny system rowów. </w:t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>
          <w:rFonts w:cs="Arial"/>
          <w:b/>
          <w:bCs/>
          <w:lang w:eastAsia="pl-PL"/>
        </w:rPr>
      </w:pPr>
      <w:r>
        <w:rPr>
          <w:rFonts w:cs="Arial"/>
          <w:b/>
          <w:bCs/>
          <w:lang w:eastAsia="pl-PL"/>
        </w:rPr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b/>
          <w:bCs/>
          <w:lang w:eastAsia="pl-PL"/>
        </w:rPr>
        <w:t xml:space="preserve">3.9  Projekty organizacji ruchu </w:t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>
          <w:rFonts w:cs="Arial"/>
        </w:rPr>
      </w:pPr>
      <w:r>
        <w:rPr>
          <w:rFonts w:cs="Arial"/>
        </w:rPr>
        <w:t>Wykonawca w ramach sporządzanej dokumentacji opracuje projekty organizacji ruchu dla zakresu łączącego się z drogami publicznymi. Projekty należy zatwierdzić                              u odpowiedniego zarządcy drogi.</w:t>
      </w:r>
    </w:p>
    <w:p>
      <w:pPr>
        <w:pStyle w:val="Normal"/>
        <w:jc w:val="both"/>
        <w:rPr>
          <w:rFonts w:cs="Arial"/>
          <w:b/>
          <w:bCs/>
          <w:lang w:eastAsia="pl-PL"/>
        </w:rPr>
      </w:pPr>
      <w:r>
        <w:rPr>
          <w:rFonts w:cs="Arial"/>
          <w:b/>
          <w:bCs/>
          <w:lang w:eastAsia="pl-PL"/>
        </w:rPr>
      </w:r>
    </w:p>
    <w:p>
      <w:pPr>
        <w:pStyle w:val="Normal"/>
        <w:jc w:val="both"/>
        <w:rPr>
          <w:rFonts w:cs="Arial"/>
          <w:b/>
          <w:bCs/>
          <w:lang w:eastAsia="pl-PL"/>
        </w:rPr>
      </w:pPr>
      <w:r>
        <w:rPr>
          <w:rFonts w:cs="Arial"/>
          <w:b/>
          <w:bCs/>
          <w:lang w:eastAsia="pl-PL"/>
        </w:rPr>
        <w:t xml:space="preserve">3.10  Zieleń </w:t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 xml:space="preserve">Wykonawca w ramach sporządzanej dokumentacji uzyska zezwolenie na wycinkę kolidujących drzew. Usunięcie drzew będzie obejmowało również usunięcie karpin i wyrównanie terenu </w:t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 xml:space="preserve">W rejonie budowanych i modernizowanych dróg należy dokonać cięć pielęgnacyjnych gałęzi znajdujących się w skrajni drogowej. </w:t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b/>
          <w:bCs/>
          <w:lang w:eastAsia="pl-PL"/>
        </w:rPr>
        <w:t xml:space="preserve">3.11  Kolizje z infrastrukturą uzbrojenia terenu </w:t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 xml:space="preserve">Skrzyżowania z istniejącą infrastrukturą należy zabezpieczyć zgodnie wymogami i w uzgodnieniu z gestorem sieci. Wykonawca na etapie wykonywania dokumentacji projektowej dokona niezbędnych uzgodnień, opracuje stosowne projekty branżowe zabezpieczenia lub przebudowy infrastruktury. </w:t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b/>
          <w:bCs/>
          <w:lang w:eastAsia="pl-PL"/>
        </w:rPr>
        <w:t xml:space="preserve">3.12  Rekultywacja terenu </w:t>
      </w:r>
    </w:p>
    <w:p>
      <w:pPr>
        <w:pStyle w:val="Normal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</w:r>
    </w:p>
    <w:p>
      <w:pPr>
        <w:pStyle w:val="Normal"/>
        <w:jc w:val="both"/>
        <w:rPr>
          <w:rFonts w:cs="Arial"/>
        </w:rPr>
      </w:pPr>
      <w:r>
        <w:rPr>
          <w:rFonts w:cs="Arial"/>
        </w:rPr>
        <w:t>Rekultywacje terenu należy wykonać zgodnie z wymogami zawartymi w decyzji Starosty Miechowskiego o zatwierdzeniu projektu scalenia gruntów.</w:t>
      </w:r>
    </w:p>
    <w:p>
      <w:pPr>
        <w:pStyle w:val="Normal"/>
        <w:jc w:val="both"/>
        <w:rPr>
          <w:rFonts w:cs="Arial"/>
        </w:rPr>
      </w:pPr>
      <w:r>
        <w:rPr>
          <w:rFonts w:cs="Arial"/>
        </w:rPr>
        <w:t xml:space="preserve">W pracach rekultywacyjnych przewidzieć należy że zostanie wykonane wycięcie drzew </w:t>
      </w:r>
    </w:p>
    <w:p>
      <w:pPr>
        <w:pStyle w:val="Normal"/>
        <w:jc w:val="both"/>
        <w:rPr>
          <w:rFonts w:cs="Arial"/>
        </w:rPr>
      </w:pPr>
      <w:r>
        <w:rPr>
          <w:rFonts w:cs="Arial"/>
        </w:rPr>
        <w:t xml:space="preserve">i zakrzaczeń, wyciągnięcie karpin, zaoranie, wyrównanie terenu poprzez likwidację miedz i bruzd, likwidację miejscowych zagłębień. Powierzchnia przewidzianych do wykonania tych czynności terenów została dokładnie sprecyzowane na etapie okazywania projektu scalenia i formułowania zapisów do decyzji zatwierdzającej projekt scalenia jako warunki objęcia w posiadanie.  </w:t>
      </w:r>
    </w:p>
    <w:p>
      <w:pPr>
        <w:pStyle w:val="Normal"/>
        <w:jc w:val="both"/>
        <w:rPr>
          <w:rFonts w:cs="Arial"/>
        </w:rPr>
      </w:pPr>
      <w:r>
        <w:rPr>
          <w:rFonts w:cs="Arial"/>
        </w:rPr>
        <w:t xml:space="preserve">Wykonanie zabiegów rekultywacyjnych w ramach zagospodarowania poscaleniowego to: </w:t>
      </w:r>
    </w:p>
    <w:p>
      <w:pPr>
        <w:pStyle w:val="Normal"/>
        <w:jc w:val="both"/>
        <w:rPr>
          <w:rFonts w:cs="Arial"/>
        </w:rPr>
      </w:pPr>
      <w:r>
        <w:rPr>
          <w:rFonts w:cs="Arial"/>
        </w:rPr>
        <w:t xml:space="preserve">- rekultywacja terenu w związku z warunkami objęcia w posiadanie o powierzchni                    </w:t>
      </w:r>
    </w:p>
    <w:p>
      <w:pPr>
        <w:pStyle w:val="Normal"/>
        <w:jc w:val="both"/>
        <w:rPr>
          <w:rFonts w:cs="Arial"/>
        </w:rPr>
      </w:pPr>
      <w:r>
        <w:rPr>
          <w:rFonts w:cs="Arial"/>
        </w:rPr>
        <w:t xml:space="preserve">  </w:t>
      </w:r>
      <w:r>
        <w:rPr>
          <w:rFonts w:cs="Arial"/>
        </w:rPr>
        <w:t>4,50 ha.</w:t>
      </w:r>
    </w:p>
    <w:p>
      <w:pPr>
        <w:pStyle w:val="Normal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jc w:val="both"/>
        <w:rPr>
          <w:b/>
        </w:rPr>
      </w:pPr>
      <w:r>
        <w:rPr>
          <w:rFonts w:cs="Arial"/>
          <w:b/>
        </w:rPr>
        <w:t>4. HARMONOGRAM  RZECZOWO FINANSOWY</w:t>
      </w:r>
    </w:p>
    <w:p>
      <w:pPr>
        <w:pStyle w:val="Normal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jc w:val="both"/>
        <w:rPr/>
      </w:pPr>
      <w:r>
        <w:rPr>
          <w:rFonts w:cs="Arial"/>
        </w:rPr>
        <w:t xml:space="preserve">Wybrany Wykonawca przedłoży Zamawiającemu w terminie 3 dni od zawiadomienia o wyborze oferty harmonogram rzeczowo finansowy obejmujący: </w:t>
      </w:r>
    </w:p>
    <w:p>
      <w:pPr>
        <w:pStyle w:val="Normal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jc w:val="both"/>
        <w:rPr/>
      </w:pPr>
      <w:r>
        <w:rPr>
          <w:rFonts w:cs="Arial"/>
        </w:rPr>
        <w:t xml:space="preserve">4.1 Opracowanie dokumentacji technicznej projektowanych elementów wraz z </w:t>
      </w:r>
    </w:p>
    <w:p>
      <w:pPr>
        <w:pStyle w:val="Normal"/>
        <w:jc w:val="both"/>
        <w:rPr/>
      </w:pPr>
      <w:r>
        <w:rPr>
          <w:rFonts w:cs="Arial"/>
        </w:rPr>
        <w:t xml:space="preserve">     </w:t>
      </w:r>
      <w:r>
        <w:rPr>
          <w:rFonts w:cs="Arial"/>
        </w:rPr>
        <w:t xml:space="preserve">pozyskaniem decyzji administracyjnych pozwalających na przystąpienie do </w:t>
      </w:r>
    </w:p>
    <w:p>
      <w:pPr>
        <w:pStyle w:val="Normal"/>
        <w:jc w:val="both"/>
        <w:rPr/>
      </w:pPr>
      <w:r>
        <w:rPr>
          <w:rFonts w:cs="Arial"/>
        </w:rPr>
        <w:t xml:space="preserve">     </w:t>
      </w:r>
      <w:r>
        <w:rPr>
          <w:rFonts w:cs="Arial"/>
        </w:rPr>
        <w:t xml:space="preserve">realizacji robót </w:t>
      </w:r>
    </w:p>
    <w:p>
      <w:pPr>
        <w:pStyle w:val="Normal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ind w:hanging="567" w:left="567"/>
        <w:jc w:val="both"/>
        <w:rPr/>
      </w:pPr>
      <w:r>
        <w:rPr>
          <w:rFonts w:cs="Arial"/>
        </w:rPr>
        <w:t>4.2  Sporządzenie koncepcji projektowanych elementów;</w:t>
      </w:r>
    </w:p>
    <w:p>
      <w:pPr>
        <w:pStyle w:val="Normal"/>
        <w:jc w:val="both"/>
        <w:rPr/>
      </w:pPr>
      <w:r>
        <w:rPr>
          <w:rFonts w:cs="Arial"/>
        </w:rPr>
        <w:t>a) budowa nowych dróg</w:t>
      </w:r>
    </w:p>
    <w:p>
      <w:pPr>
        <w:pStyle w:val="Normal"/>
        <w:jc w:val="both"/>
        <w:rPr/>
      </w:pPr>
      <w:r>
        <w:rPr>
          <w:rFonts w:cs="Arial"/>
        </w:rPr>
        <w:t>b) przebudowa istniejących dróg</w:t>
      </w:r>
    </w:p>
    <w:p>
      <w:pPr>
        <w:pStyle w:val="Normal"/>
        <w:jc w:val="both"/>
        <w:rPr/>
      </w:pPr>
      <w:r>
        <w:rPr>
          <w:rFonts w:cs="Arial"/>
        </w:rPr>
        <w:t>c) przełożenie infrastruktury obcej /w razie potrzeby/</w:t>
      </w:r>
    </w:p>
    <w:p>
      <w:pPr>
        <w:pStyle w:val="Normal"/>
        <w:jc w:val="both"/>
        <w:rPr/>
      </w:pPr>
      <w:r>
        <w:rPr>
          <w:rFonts w:cs="Arial"/>
        </w:rPr>
        <w:t>d) budowa i przebudowa przepustów</w:t>
      </w:r>
    </w:p>
    <w:p>
      <w:pPr>
        <w:pStyle w:val="Normal"/>
        <w:jc w:val="both"/>
        <w:rPr/>
      </w:pPr>
      <w:r>
        <w:rPr>
          <w:rFonts w:cs="Arial"/>
        </w:rPr>
        <w:t>e) prace rekultywacyjne ( likwidacja wysokich miedz)</w:t>
      </w:r>
    </w:p>
    <w:p>
      <w:pPr>
        <w:pStyle w:val="Normal"/>
        <w:jc w:val="both"/>
        <w:rPr/>
      </w:pPr>
      <w:r>
        <w:rPr>
          <w:rFonts w:cs="Arial"/>
        </w:rPr>
        <w:t>f)  zadrzewienia</w:t>
      </w:r>
      <w:bookmarkStart w:id="1" w:name="_GoBack"/>
      <w:bookmarkEnd w:id="1"/>
    </w:p>
    <w:p>
      <w:pPr>
        <w:pStyle w:val="Normal"/>
        <w:jc w:val="right"/>
        <w:rPr/>
      </w:pPr>
      <w:r>
        <w:rPr/>
        <w:t>Załącznik graficzny do OPZ Tczyca</w:t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>
          <w:sz w:val="8"/>
          <w:szCs w:val="8"/>
        </w:rPr>
      </w:pPr>
      <w:r>
        <w:rPr>
          <w:sz w:val="8"/>
          <w:szCs w:val="8"/>
        </w:rPr>
      </w:r>
    </w:p>
    <w:p>
      <w:pPr>
        <w:pStyle w:val="Normal"/>
        <w:rPr/>
      </w:pPr>
      <w:r>
        <w:rPr/>
        <mc:AlternateContent>
          <mc:Choice Requires="wps">
            <w:drawing>
              <wp:inline distT="0" distB="0" distL="0" distR="0">
                <wp:extent cx="8630920" cy="6102985"/>
                <wp:effectExtent l="8890" t="1263650" r="5715" b="1263650"/>
                <wp:docPr id="2" name="Obraz 3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Obraz 3" descr=""/>
                        <pic:cNvPicPr/>
                      </pic:nvPicPr>
                      <pic:blipFill>
                        <a:blip r:embed="rId3"/>
                        <a:stretch/>
                      </pic:blipFill>
                      <pic:spPr>
                        <a:xfrm rot="16200000">
                          <a:off x="0" y="0"/>
                          <a:ext cx="8631000" cy="610308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ID="Obraz 3" stroked="f" o:allowincell="f" style="position:absolute;margin-left:-99.5pt;margin-top:-580.15pt;width:679.55pt;height:480.5pt;mso-wrap-style:none;v-text-anchor:middle;rotation:270;mso-position-vertical:top" type="_x0000_t75">
                <v:imagedata r:id="rId4" o:detectmouseclick="t"/>
                <v:stroke color="#3465a4" joinstyle="round" endcap="flat"/>
                <w10:wrap type="square"/>
              </v:shape>
            </w:pict>
          </mc:Fallback>
        </mc:AlternateContent>
      </w:r>
    </w:p>
    <w:sectPr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0" w:top="1135" w:footer="708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">
    <w:charset w:val="ee"/>
    <w:family w:val="roman"/>
    <w:pitch w:val="variable"/>
  </w:font>
  <w:font w:name="Cambria">
    <w:charset w:val="ee"/>
    <w:family w:val="roman"/>
    <w:pitch w:val="variable"/>
  </w:font>
  <w:font w:name="Calibri">
    <w:charset w:val="ee"/>
    <w:family w:val="roman"/>
    <w:pitch w:val="variable"/>
  </w:font>
  <w:font w:name="Symbol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Calibri Light">
    <w:charset w:val="ee"/>
    <w:family w:val="roman"/>
    <w:pitch w:val="variable"/>
  </w:font>
  <w:font w:name="Segoe U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ahoma">
    <w:charset w:val="ee"/>
    <w:family w:val="roman"/>
    <w:pitch w:val="variable"/>
  </w:font>
  <w:font w:name="Wingdings">
    <w:charset w:val="02"/>
    <w:family w:val="auto"/>
    <w:pitch w:val="variable"/>
  </w:font>
  <w:font w:name="OpenSymbol">
    <w:altName w:val="Arial Unicode MS"/>
    <w:charset w:val="01"/>
    <w:family w:val="auto"/>
    <w:pitch w:val="variable"/>
  </w:font>
  <w:font w:name="Courier New">
    <w:charset w:val="01"/>
    <w:family w:val="modern"/>
    <w:pitch w:val="fixed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/>
      <w:rPr/>
    </w:pPr>
    <w:r>
      <w:rPr/>
      <mc:AlternateContent>
        <mc:Choice Requires="wps">
          <w:drawing>
            <wp:anchor behindDoc="1" distT="0" distB="0" distL="100965" distR="114300" simplePos="0" locked="0" layoutInCell="0" allowOverlap="1" relativeHeight="40">
              <wp:simplePos x="0" y="0"/>
              <wp:positionH relativeFrom="column">
                <wp:align>right</wp:align>
              </wp:positionH>
              <wp:positionV relativeFrom="paragraph">
                <wp:posOffset>635</wp:posOffset>
              </wp:positionV>
              <wp:extent cx="205105" cy="185420"/>
              <wp:effectExtent l="0" t="0" r="0" b="0"/>
              <wp:wrapSquare wrapText="bothSides"/>
              <wp:docPr id="4" name="Obraz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05200" cy="185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rPr/>
                          </w:pPr>
                          <w:r>
                            <w:rPr>
                              <w:rStyle w:val="Numerstrony1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Numerstrony1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1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Numerstrony1"/>
                              <w:color w:val="000000"/>
                            </w:rPr>
                            <w:t>1</w:t>
                          </w:r>
                          <w:r>
                            <w:rPr>
                              <w:rStyle w:val="Numerstrony1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tIns="-93448440" bIns="-9344844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Obraz1" path="m0,0l-2147483645,0l-2147483645,-2147483646l0,-2147483646xe" fillcolor="white" stroked="f" o:allowincell="f" style="position:absolute;margin-left:428.35pt;margin-top:0.05pt;width:16.1pt;height:14.55pt;mso-wrap-style:square;v-text-anchor:top;mso-position-horizontal:right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Footer"/>
                      <w:rPr/>
                    </w:pPr>
                    <w:r>
                      <w:rPr>
                        <w:rStyle w:val="Numerstrony1"/>
                        <w:color w:val="000000"/>
                      </w:rPr>
                      <w:fldChar w:fldCharType="begin"/>
                    </w:r>
                    <w:r>
                      <w:rPr>
                        <w:rStyle w:val="Numerstrony1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Numerstrony1"/>
                        <w:color w:val="000000"/>
                      </w:rPr>
                      <w:fldChar w:fldCharType="separate"/>
                    </w:r>
                    <w:r>
                      <w:rPr>
                        <w:rStyle w:val="Numerstrony1"/>
                        <w:color w:val="000000"/>
                      </w:rPr>
                      <w:t>1</w:t>
                    </w:r>
                    <w:r>
                      <w:rPr>
                        <w:rStyle w:val="Numerstrony1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/>
      <w:rPr/>
    </w:pPr>
    <w:r>
      <w:rPr/>
      <mc:AlternateContent>
        <mc:Choice Requires="wps">
          <w:drawing>
            <wp:anchor behindDoc="1" distT="0" distB="0" distL="100965" distR="114300" simplePos="0" locked="0" layoutInCell="0" allowOverlap="1" relativeHeight="40">
              <wp:simplePos x="0" y="0"/>
              <wp:positionH relativeFrom="column">
                <wp:align>right</wp:align>
              </wp:positionH>
              <wp:positionV relativeFrom="paragraph">
                <wp:posOffset>635</wp:posOffset>
              </wp:positionV>
              <wp:extent cx="205105" cy="185420"/>
              <wp:effectExtent l="0" t="0" r="0" b="0"/>
              <wp:wrapSquare wrapText="bothSides"/>
              <wp:docPr id="5" name="Obraz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05200" cy="185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rPr/>
                          </w:pPr>
                          <w:r>
                            <w:rPr>
                              <w:rStyle w:val="Numerstrony1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Numerstrony1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1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Numerstrony1"/>
                              <w:color w:val="000000"/>
                            </w:rPr>
                            <w:t>1</w:t>
                          </w:r>
                          <w:r>
                            <w:rPr>
                              <w:rStyle w:val="Numerstrony1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tIns="-93448440" bIns="-9344844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Obraz1" path="m0,0l-2147483645,0l-2147483645,-2147483646l0,-2147483646xe" fillcolor="white" stroked="f" o:allowincell="f" style="position:absolute;margin-left:428.35pt;margin-top:0.05pt;width:16.1pt;height:14.55pt;mso-wrap-style:square;v-text-anchor:top;mso-position-horizontal:right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Footer"/>
                      <w:rPr/>
                    </w:pPr>
                    <w:r>
                      <w:rPr>
                        <w:rStyle w:val="Numerstrony1"/>
                        <w:color w:val="000000"/>
                      </w:rPr>
                      <w:fldChar w:fldCharType="begin"/>
                    </w:r>
                    <w:r>
                      <w:rPr>
                        <w:rStyle w:val="Numerstrony1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Numerstrony1"/>
                        <w:color w:val="000000"/>
                      </w:rPr>
                      <w:fldChar w:fldCharType="separate"/>
                    </w:r>
                    <w:r>
                      <w:rPr>
                        <w:rStyle w:val="Numerstrony1"/>
                        <w:color w:val="000000"/>
                      </w:rPr>
                      <w:t>1</w:t>
                    </w:r>
                    <w:r>
                      <w:rPr>
                        <w:rStyle w:val="Numerstrony1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Nagwek11"/>
      <w:numFmt w:val="upperRoman"/>
      <w:lvlText w:val="%1."/>
      <w:lvlJc w:val="left"/>
      <w:pPr>
        <w:tabs>
          <w:tab w:val="num" w:pos="0"/>
        </w:tabs>
        <w:ind w:left="0" w:hanging="0"/>
      </w:pPr>
      <w:rPr>
        <w:sz w:val="24"/>
        <w:rFonts w:ascii="Arial" w:hAnsi="Arial" w:cs="Times New Roman"/>
      </w:rPr>
    </w:lvl>
    <w:lvl w:ilvl="1">
      <w:start w:val="1"/>
      <w:pStyle w:val="Nagwek21"/>
      <w:numFmt w:val="upperLetter"/>
      <w:lvlText w:val="%2."/>
      <w:lvlJc w:val="left"/>
      <w:pPr>
        <w:tabs>
          <w:tab w:val="num" w:pos="0"/>
        </w:tabs>
        <w:ind w:left="720" w:hanging="0"/>
      </w:pPr>
      <w:rPr>
        <w:rFonts w:cs="Times New Roman"/>
      </w:rPr>
    </w:lvl>
    <w:lvl w:ilvl="2">
      <w:start w:val="1"/>
      <w:pStyle w:val="Nagwek31"/>
      <w:numFmt w:val="decimal"/>
      <w:lvlText w:val="%3."/>
      <w:lvlJc w:val="left"/>
      <w:pPr>
        <w:tabs>
          <w:tab w:val="num" w:pos="0"/>
        </w:tabs>
        <w:ind w:left="1440" w:hanging="0"/>
      </w:pPr>
      <w:rPr>
        <w:rFonts w:cs="Times New Roman"/>
      </w:rPr>
    </w:lvl>
    <w:lvl w:ilvl="3">
      <w:start w:val="1"/>
      <w:pStyle w:val="Nagwek41"/>
      <w:numFmt w:val="lowerLetter"/>
      <w:lvlText w:val="%4)"/>
      <w:lvlJc w:val="left"/>
      <w:pPr>
        <w:tabs>
          <w:tab w:val="num" w:pos="0"/>
        </w:tabs>
        <w:ind w:left="2160" w:hanging="0"/>
      </w:pPr>
      <w:rPr>
        <w:rFonts w:cs="Times New Roman"/>
      </w:rPr>
    </w:lvl>
    <w:lvl w:ilvl="4">
      <w:start w:val="1"/>
      <w:pStyle w:val="Nagwek51"/>
      <w:numFmt w:val="decimal"/>
      <w:lvlText w:val="(%5)"/>
      <w:lvlJc w:val="left"/>
      <w:pPr>
        <w:tabs>
          <w:tab w:val="num" w:pos="0"/>
        </w:tabs>
        <w:ind w:left="2880" w:hanging="0"/>
      </w:pPr>
      <w:rPr>
        <w:rFonts w:cs="Times New Roman"/>
      </w:rPr>
    </w:lvl>
    <w:lvl w:ilvl="5">
      <w:start w:val="1"/>
      <w:pStyle w:val="Nagwek61"/>
      <w:numFmt w:val="lowerLetter"/>
      <w:lvlText w:val="(%6)"/>
      <w:lvlJc w:val="left"/>
      <w:pPr>
        <w:tabs>
          <w:tab w:val="num" w:pos="0"/>
        </w:tabs>
        <w:ind w:left="3600" w:hanging="0"/>
      </w:pPr>
      <w:rPr>
        <w:rFonts w:cs="Times New Roman"/>
      </w:rPr>
    </w:lvl>
    <w:lvl w:ilvl="6">
      <w:start w:val="1"/>
      <w:pStyle w:val="Nagwek71"/>
      <w:numFmt w:val="lowerRoman"/>
      <w:lvlText w:val="(%7)"/>
      <w:lvlJc w:val="left"/>
      <w:pPr>
        <w:tabs>
          <w:tab w:val="num" w:pos="0"/>
        </w:tabs>
        <w:ind w:left="4320" w:hanging="0"/>
      </w:pPr>
      <w:rPr>
        <w:rFonts w:cs="Times New Roman"/>
      </w:rPr>
    </w:lvl>
    <w:lvl w:ilvl="7">
      <w:start w:val="1"/>
      <w:pStyle w:val="Nagwek81"/>
      <w:numFmt w:val="lowerLetter"/>
      <w:lvlText w:val="(%8)"/>
      <w:lvlJc w:val="left"/>
      <w:pPr>
        <w:tabs>
          <w:tab w:val="num" w:pos="0"/>
        </w:tabs>
        <w:ind w:left="5040" w:hanging="0"/>
      </w:pPr>
      <w:rPr>
        <w:rFonts w:cs="Times New Roman"/>
      </w:rPr>
    </w:lvl>
    <w:lvl w:ilvl="8">
      <w:start w:val="1"/>
      <w:pStyle w:val="Nagwek91"/>
      <w:numFmt w:val="lowerRoman"/>
      <w:lvlText w:val="(%9)"/>
      <w:lvlJc w:val="left"/>
      <w:pPr>
        <w:tabs>
          <w:tab w:val="num" w:pos="0"/>
        </w:tabs>
        <w:ind w:left="5760" w:hanging="0"/>
      </w:pPr>
      <w:rPr>
        <w:rFonts w:cs="Times New Roman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143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9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szCs w:val="22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uiPriority="0" w:semiHidden="1" w:unhideWhenUsed="1" w:qFormat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 w:qFormat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16a0c"/>
    <w:pPr>
      <w:widowControl/>
      <w:suppressAutoHyphens w:val="true"/>
      <w:bidi w:val="0"/>
      <w:spacing w:before="0" w:after="0"/>
      <w:jc w:val="left"/>
    </w:pPr>
    <w:rPr>
      <w:rFonts w:ascii="Arial" w:hAnsi="Arial" w:eastAsia="NSimSun" w:cs="Times New Roman"/>
      <w:color w:val="auto"/>
      <w:kern w:val="0"/>
      <w:sz w:val="24"/>
      <w:szCs w:val="24"/>
      <w:lang w:val="pl-PL" w:eastAsia="zh-CN" w:bidi="ar-SA"/>
    </w:rPr>
  </w:style>
  <w:style w:type="paragraph" w:styleId="Heading1">
    <w:name w:val="Heading 1"/>
    <w:basedOn w:val="Header"/>
    <w:next w:val="BodyText"/>
    <w:qFormat/>
    <w:pPr>
      <w:outlineLvl w:val="0"/>
    </w:pPr>
    <w:rPr>
      <w:rFonts w:ascii="Liberation Serif" w:hAnsi="Liberation Serif" w:eastAsia="Segoe UI" w:cs="Tahoma"/>
      <w:b/>
      <w:bCs/>
      <w:sz w:val="48"/>
      <w:szCs w:val="48"/>
    </w:rPr>
  </w:style>
  <w:style w:type="paragraph" w:styleId="Heading3">
    <w:name w:val="Heading 3"/>
    <w:basedOn w:val="Header"/>
    <w:next w:val="BodyText"/>
    <w:qFormat/>
    <w:pPr>
      <w:spacing w:before="140" w:after="0"/>
      <w:outlineLvl w:val="2"/>
    </w:pPr>
    <w:rPr>
      <w:rFonts w:ascii="Liberation Serif" w:hAnsi="Liberation Serif" w:eastAsia="Segoe UI" w:cs="Tahoma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link w:val="Nagwek11"/>
    <w:uiPriority w:val="99"/>
    <w:qFormat/>
    <w:locked/>
    <w:rsid w:val="00f56c65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styleId="Heading2Char" w:customStyle="1">
    <w:name w:val="Heading 2 Char"/>
    <w:basedOn w:val="DefaultParagraphFont"/>
    <w:link w:val="Nagwek21"/>
    <w:uiPriority w:val="99"/>
    <w:qFormat/>
    <w:locked/>
    <w:rsid w:val="00f56c65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styleId="Heading3Char" w:customStyle="1">
    <w:name w:val="Heading 3 Char"/>
    <w:basedOn w:val="DefaultParagraphFont"/>
    <w:link w:val="Nagwek31"/>
    <w:uiPriority w:val="99"/>
    <w:qFormat/>
    <w:locked/>
    <w:rsid w:val="00f56c65"/>
    <w:rPr>
      <w:rFonts w:ascii="Cambria" w:hAnsi="Cambria" w:cs="Times New Roman"/>
      <w:b/>
      <w:bCs/>
      <w:sz w:val="26"/>
      <w:szCs w:val="26"/>
      <w:lang w:eastAsia="zh-CN"/>
    </w:rPr>
  </w:style>
  <w:style w:type="character" w:styleId="Heading4Char" w:customStyle="1">
    <w:name w:val="Heading 4 Char"/>
    <w:basedOn w:val="DefaultParagraphFont"/>
    <w:link w:val="Nagwek41"/>
    <w:uiPriority w:val="99"/>
    <w:qFormat/>
    <w:locked/>
    <w:rsid w:val="00f56c65"/>
    <w:rPr>
      <w:rFonts w:ascii="Calibri" w:hAnsi="Calibri" w:cs="Times New Roman"/>
      <w:b/>
      <w:bCs/>
      <w:sz w:val="28"/>
      <w:szCs w:val="28"/>
      <w:lang w:eastAsia="zh-CN"/>
    </w:rPr>
  </w:style>
  <w:style w:type="character" w:styleId="Heading5Char" w:customStyle="1">
    <w:name w:val="Heading 5 Char"/>
    <w:basedOn w:val="DefaultParagraphFont"/>
    <w:link w:val="Nagwek51"/>
    <w:uiPriority w:val="99"/>
    <w:qFormat/>
    <w:locked/>
    <w:rsid w:val="00f56c65"/>
    <w:rPr>
      <w:rFonts w:ascii="Calibri" w:hAnsi="Calibri" w:cs="Times New Roman"/>
      <w:b/>
      <w:bCs/>
      <w:i/>
      <w:iCs/>
      <w:sz w:val="26"/>
      <w:szCs w:val="26"/>
      <w:lang w:eastAsia="zh-CN"/>
    </w:rPr>
  </w:style>
  <w:style w:type="character" w:styleId="Heading6Char" w:customStyle="1">
    <w:name w:val="Heading 6 Char"/>
    <w:basedOn w:val="DefaultParagraphFont"/>
    <w:link w:val="Nagwek61"/>
    <w:uiPriority w:val="99"/>
    <w:qFormat/>
    <w:locked/>
    <w:rsid w:val="00f56c65"/>
    <w:rPr>
      <w:rFonts w:ascii="Calibri" w:hAnsi="Calibri" w:cs="Times New Roman"/>
      <w:b/>
      <w:bCs/>
      <w:lang w:eastAsia="zh-CN"/>
    </w:rPr>
  </w:style>
  <w:style w:type="character" w:styleId="Heading7Char" w:customStyle="1">
    <w:name w:val="Heading 7 Char"/>
    <w:basedOn w:val="DefaultParagraphFont"/>
    <w:link w:val="Nagwek71"/>
    <w:uiPriority w:val="99"/>
    <w:qFormat/>
    <w:locked/>
    <w:rsid w:val="00f56c65"/>
    <w:rPr>
      <w:rFonts w:ascii="Calibri" w:hAnsi="Calibri" w:cs="Times New Roman"/>
      <w:sz w:val="24"/>
      <w:szCs w:val="24"/>
      <w:lang w:eastAsia="zh-CN"/>
    </w:rPr>
  </w:style>
  <w:style w:type="character" w:styleId="Heading8Char" w:customStyle="1">
    <w:name w:val="Heading 8 Char"/>
    <w:basedOn w:val="DefaultParagraphFont"/>
    <w:link w:val="Nagwek81"/>
    <w:uiPriority w:val="99"/>
    <w:qFormat/>
    <w:locked/>
    <w:rsid w:val="00f56c65"/>
    <w:rPr>
      <w:rFonts w:ascii="Calibri" w:hAnsi="Calibri" w:cs="Times New Roman"/>
      <w:i/>
      <w:iCs/>
      <w:sz w:val="24"/>
      <w:szCs w:val="24"/>
      <w:lang w:eastAsia="zh-CN"/>
    </w:rPr>
  </w:style>
  <w:style w:type="character" w:styleId="Heading9Char" w:customStyle="1">
    <w:name w:val="Heading 9 Char"/>
    <w:basedOn w:val="DefaultParagraphFont"/>
    <w:link w:val="Nagwek91"/>
    <w:uiPriority w:val="99"/>
    <w:qFormat/>
    <w:locked/>
    <w:rsid w:val="00f56c65"/>
    <w:rPr>
      <w:rFonts w:ascii="Cambria" w:hAnsi="Cambria" w:cs="Times New Roman"/>
      <w:lang w:eastAsia="zh-CN"/>
    </w:rPr>
  </w:style>
  <w:style w:type="character" w:styleId="WW8Num1z0" w:customStyle="1">
    <w:name w:val="WW8Num1z0"/>
    <w:uiPriority w:val="99"/>
    <w:qFormat/>
    <w:rsid w:val="00a16a0c"/>
    <w:rPr>
      <w:rFonts w:ascii="Symbol" w:hAnsi="Symbol"/>
    </w:rPr>
  </w:style>
  <w:style w:type="character" w:styleId="WW8Num1z1" w:customStyle="1">
    <w:name w:val="WW8Num1z1"/>
    <w:uiPriority w:val="99"/>
    <w:qFormat/>
    <w:rsid w:val="00a16a0c"/>
    <w:rPr>
      <w:rFonts w:ascii="Courier New" w:hAnsi="Courier New"/>
    </w:rPr>
  </w:style>
  <w:style w:type="character" w:styleId="WW8Num1z2" w:customStyle="1">
    <w:name w:val="WW8Num1z2"/>
    <w:uiPriority w:val="99"/>
    <w:qFormat/>
    <w:rsid w:val="00a16a0c"/>
    <w:rPr>
      <w:rFonts w:ascii="Wingdings" w:hAnsi="Wingdings"/>
    </w:rPr>
  </w:style>
  <w:style w:type="character" w:styleId="WW8Num2z0" w:customStyle="1">
    <w:name w:val="WW8Num2z0"/>
    <w:uiPriority w:val="99"/>
    <w:qFormat/>
    <w:rsid w:val="00a16a0c"/>
    <w:rPr>
      <w:rFonts w:ascii="Wingdings" w:hAnsi="Wingdings"/>
    </w:rPr>
  </w:style>
  <w:style w:type="character" w:styleId="WW8Num2z1" w:customStyle="1">
    <w:name w:val="WW8Num2z1"/>
    <w:uiPriority w:val="99"/>
    <w:qFormat/>
    <w:rsid w:val="00a16a0c"/>
    <w:rPr>
      <w:rFonts w:ascii="OpenSymbol;Arial Unicode MS" w:hAnsi="OpenSymbol;Arial Unicode MS"/>
    </w:rPr>
  </w:style>
  <w:style w:type="character" w:styleId="WW8Num2z3" w:customStyle="1">
    <w:name w:val="WW8Num2z3"/>
    <w:uiPriority w:val="99"/>
    <w:qFormat/>
    <w:rsid w:val="00a16a0c"/>
    <w:rPr>
      <w:rFonts w:ascii="Symbol" w:hAnsi="Symbol"/>
    </w:rPr>
  </w:style>
  <w:style w:type="character" w:styleId="WW8Num3z0" w:customStyle="1">
    <w:name w:val="WW8Num3z0"/>
    <w:uiPriority w:val="99"/>
    <w:qFormat/>
    <w:rsid w:val="00a16a0c"/>
    <w:rPr>
      <w:rFonts w:ascii="Wingdings" w:hAnsi="Wingdings"/>
    </w:rPr>
  </w:style>
  <w:style w:type="character" w:styleId="WW8Num4z0" w:customStyle="1">
    <w:name w:val="WW8Num4z0"/>
    <w:uiPriority w:val="99"/>
    <w:qFormat/>
    <w:rsid w:val="00a16a0c"/>
    <w:rPr>
      <w:rFonts w:ascii="Symbol" w:hAnsi="Symbol"/>
    </w:rPr>
  </w:style>
  <w:style w:type="character" w:styleId="WW8Num4z1" w:customStyle="1">
    <w:name w:val="WW8Num4z1"/>
    <w:uiPriority w:val="99"/>
    <w:qFormat/>
    <w:rsid w:val="00a16a0c"/>
    <w:rPr>
      <w:rFonts w:ascii="OpenSymbol;Arial Unicode MS" w:hAnsi="OpenSymbol;Arial Unicode MS"/>
    </w:rPr>
  </w:style>
  <w:style w:type="character" w:styleId="WW8Num5z0" w:customStyle="1">
    <w:name w:val="WW8Num5z0"/>
    <w:uiPriority w:val="99"/>
    <w:qFormat/>
    <w:rsid w:val="00a16a0c"/>
    <w:rPr>
      <w:rFonts w:ascii="Wingdings" w:hAnsi="Wingdings"/>
    </w:rPr>
  </w:style>
  <w:style w:type="character" w:styleId="WW8Num6z0" w:customStyle="1">
    <w:name w:val="WW8Num6z0"/>
    <w:uiPriority w:val="99"/>
    <w:qFormat/>
    <w:rsid w:val="00a16a0c"/>
    <w:rPr>
      <w:rFonts w:ascii="Wingdings" w:hAnsi="Wingdings"/>
    </w:rPr>
  </w:style>
  <w:style w:type="character" w:styleId="WW8Num7z0" w:customStyle="1">
    <w:name w:val="WW8Num7z0"/>
    <w:uiPriority w:val="99"/>
    <w:qFormat/>
    <w:rsid w:val="00a16a0c"/>
    <w:rPr/>
  </w:style>
  <w:style w:type="character" w:styleId="WW8Num7z1" w:customStyle="1">
    <w:name w:val="WW8Num7z1"/>
    <w:uiPriority w:val="99"/>
    <w:qFormat/>
    <w:rsid w:val="00a16a0c"/>
    <w:rPr/>
  </w:style>
  <w:style w:type="character" w:styleId="WW8Num7z2" w:customStyle="1">
    <w:name w:val="WW8Num7z2"/>
    <w:uiPriority w:val="99"/>
    <w:qFormat/>
    <w:rsid w:val="00a16a0c"/>
    <w:rPr/>
  </w:style>
  <w:style w:type="character" w:styleId="WW8Num7z3" w:customStyle="1">
    <w:name w:val="WW8Num7z3"/>
    <w:uiPriority w:val="99"/>
    <w:qFormat/>
    <w:rsid w:val="00a16a0c"/>
    <w:rPr/>
  </w:style>
  <w:style w:type="character" w:styleId="WW8Num7z4" w:customStyle="1">
    <w:name w:val="WW8Num7z4"/>
    <w:uiPriority w:val="99"/>
    <w:qFormat/>
    <w:rsid w:val="00a16a0c"/>
    <w:rPr/>
  </w:style>
  <w:style w:type="character" w:styleId="WW8Num7z5" w:customStyle="1">
    <w:name w:val="WW8Num7z5"/>
    <w:uiPriority w:val="99"/>
    <w:qFormat/>
    <w:rsid w:val="00a16a0c"/>
    <w:rPr/>
  </w:style>
  <w:style w:type="character" w:styleId="WW8Num7z6" w:customStyle="1">
    <w:name w:val="WW8Num7z6"/>
    <w:uiPriority w:val="99"/>
    <w:qFormat/>
    <w:rsid w:val="00a16a0c"/>
    <w:rPr/>
  </w:style>
  <w:style w:type="character" w:styleId="WW8Num7z7" w:customStyle="1">
    <w:name w:val="WW8Num7z7"/>
    <w:uiPriority w:val="99"/>
    <w:qFormat/>
    <w:rsid w:val="00a16a0c"/>
    <w:rPr/>
  </w:style>
  <w:style w:type="character" w:styleId="WW8Num7z8" w:customStyle="1">
    <w:name w:val="WW8Num7z8"/>
    <w:uiPriority w:val="99"/>
    <w:qFormat/>
    <w:rsid w:val="00a16a0c"/>
    <w:rPr/>
  </w:style>
  <w:style w:type="character" w:styleId="WW8Num8z0" w:customStyle="1">
    <w:name w:val="WW8Num8z0"/>
    <w:uiPriority w:val="99"/>
    <w:qFormat/>
    <w:rsid w:val="00a16a0c"/>
    <w:rPr>
      <w:rFonts w:ascii="Symbol" w:hAnsi="Symbol"/>
    </w:rPr>
  </w:style>
  <w:style w:type="character" w:styleId="WW8Num8z1" w:customStyle="1">
    <w:name w:val="WW8Num8z1"/>
    <w:uiPriority w:val="99"/>
    <w:qFormat/>
    <w:rsid w:val="00a16a0c"/>
    <w:rPr>
      <w:rFonts w:ascii="OpenSymbol;Arial Unicode MS" w:hAnsi="OpenSymbol;Arial Unicode MS"/>
    </w:rPr>
  </w:style>
  <w:style w:type="character" w:styleId="WW8Num9z0" w:customStyle="1">
    <w:name w:val="WW8Num9z0"/>
    <w:uiPriority w:val="99"/>
    <w:qFormat/>
    <w:rsid w:val="00a16a0c"/>
    <w:rPr>
      <w:rFonts w:ascii="Arial" w:hAnsi="Arial"/>
      <w:sz w:val="31"/>
    </w:rPr>
  </w:style>
  <w:style w:type="character" w:styleId="WW8Num9z1" w:customStyle="1">
    <w:name w:val="WW8Num9z1"/>
    <w:uiPriority w:val="99"/>
    <w:qFormat/>
    <w:rsid w:val="00a16a0c"/>
    <w:rPr/>
  </w:style>
  <w:style w:type="character" w:styleId="WW8Num9z2" w:customStyle="1">
    <w:name w:val="WW8Num9z2"/>
    <w:uiPriority w:val="99"/>
    <w:qFormat/>
    <w:rsid w:val="00a16a0c"/>
    <w:rPr/>
  </w:style>
  <w:style w:type="character" w:styleId="WW8Num9z3" w:customStyle="1">
    <w:name w:val="WW8Num9z3"/>
    <w:uiPriority w:val="99"/>
    <w:qFormat/>
    <w:rsid w:val="00a16a0c"/>
    <w:rPr/>
  </w:style>
  <w:style w:type="character" w:styleId="WW8Num9z4" w:customStyle="1">
    <w:name w:val="WW8Num9z4"/>
    <w:uiPriority w:val="99"/>
    <w:qFormat/>
    <w:rsid w:val="00a16a0c"/>
    <w:rPr/>
  </w:style>
  <w:style w:type="character" w:styleId="WW8Num9z5" w:customStyle="1">
    <w:name w:val="WW8Num9z5"/>
    <w:uiPriority w:val="99"/>
    <w:qFormat/>
    <w:rsid w:val="00a16a0c"/>
    <w:rPr/>
  </w:style>
  <w:style w:type="character" w:styleId="WW8Num9z6" w:customStyle="1">
    <w:name w:val="WW8Num9z6"/>
    <w:uiPriority w:val="99"/>
    <w:qFormat/>
    <w:rsid w:val="00a16a0c"/>
    <w:rPr/>
  </w:style>
  <w:style w:type="character" w:styleId="WW8Num9z7" w:customStyle="1">
    <w:name w:val="WW8Num9z7"/>
    <w:uiPriority w:val="99"/>
    <w:qFormat/>
    <w:rsid w:val="00a16a0c"/>
    <w:rPr/>
  </w:style>
  <w:style w:type="character" w:styleId="WW8Num9z8" w:customStyle="1">
    <w:name w:val="WW8Num9z8"/>
    <w:uiPriority w:val="99"/>
    <w:qFormat/>
    <w:rsid w:val="00a16a0c"/>
    <w:rPr/>
  </w:style>
  <w:style w:type="character" w:styleId="WW8Num10z0" w:customStyle="1">
    <w:name w:val="WW8Num10z0"/>
    <w:uiPriority w:val="99"/>
    <w:qFormat/>
    <w:rsid w:val="00a16a0c"/>
    <w:rPr>
      <w:rFonts w:ascii="Symbol" w:hAnsi="Symbol"/>
    </w:rPr>
  </w:style>
  <w:style w:type="character" w:styleId="WW8Num10z1" w:customStyle="1">
    <w:name w:val="WW8Num10z1"/>
    <w:uiPriority w:val="99"/>
    <w:qFormat/>
    <w:rsid w:val="00a16a0c"/>
    <w:rPr>
      <w:rFonts w:ascii="OpenSymbol;Arial Unicode MS" w:hAnsi="OpenSymbol;Arial Unicode MS"/>
    </w:rPr>
  </w:style>
  <w:style w:type="character" w:styleId="Znakiprzypiswkocowych" w:customStyle="1">
    <w:name w:val="Znaki przypisów końcowych"/>
    <w:uiPriority w:val="99"/>
    <w:qFormat/>
    <w:rsid w:val="00a16a0c"/>
    <w:rPr>
      <w:vertAlign w:val="superscript"/>
    </w:rPr>
  </w:style>
  <w:style w:type="character" w:styleId="Numerstrony1" w:customStyle="1">
    <w:name w:val="Numer strony1"/>
    <w:basedOn w:val="DefaultParagraphFont"/>
    <w:uiPriority w:val="99"/>
    <w:qFormat/>
    <w:rsid w:val="00a16a0c"/>
    <w:rPr>
      <w:rFonts w:cs="Times New Roman"/>
    </w:rPr>
  </w:style>
  <w:style w:type="character" w:styleId="Nagwek1Znak" w:customStyle="1">
    <w:name w:val="Nagłówek 1 Znak"/>
    <w:uiPriority w:val="99"/>
    <w:qFormat/>
    <w:rsid w:val="00a16a0c"/>
    <w:rPr>
      <w:rFonts w:ascii="Calibri Light" w:hAnsi="Calibri Light"/>
      <w:b/>
      <w:kern w:val="2"/>
      <w:sz w:val="32"/>
    </w:rPr>
  </w:style>
  <w:style w:type="character" w:styleId="Nagwek2Znak" w:customStyle="1">
    <w:name w:val="Nagłówek 2 Znak"/>
    <w:uiPriority w:val="99"/>
    <w:qFormat/>
    <w:rsid w:val="00a16a0c"/>
    <w:rPr>
      <w:rFonts w:ascii="Calibri Light" w:hAnsi="Calibri Light"/>
      <w:b/>
      <w:i/>
      <w:sz w:val="28"/>
    </w:rPr>
  </w:style>
  <w:style w:type="character" w:styleId="Nagwek3Znak" w:customStyle="1">
    <w:name w:val="Nagłówek 3 Znak"/>
    <w:uiPriority w:val="99"/>
    <w:qFormat/>
    <w:rsid w:val="00a16a0c"/>
    <w:rPr>
      <w:rFonts w:ascii="Calibri Light" w:hAnsi="Calibri Light"/>
      <w:b/>
      <w:sz w:val="26"/>
    </w:rPr>
  </w:style>
  <w:style w:type="character" w:styleId="Nagwek4Znak" w:customStyle="1">
    <w:name w:val="Nagłówek 4 Znak"/>
    <w:uiPriority w:val="99"/>
    <w:qFormat/>
    <w:rsid w:val="00a16a0c"/>
    <w:rPr>
      <w:rFonts w:ascii="Calibri" w:hAnsi="Calibri"/>
      <w:b/>
      <w:sz w:val="28"/>
    </w:rPr>
  </w:style>
  <w:style w:type="character" w:styleId="Nagwek5Znak" w:customStyle="1">
    <w:name w:val="Nagłówek 5 Znak"/>
    <w:uiPriority w:val="99"/>
    <w:qFormat/>
    <w:rsid w:val="00a16a0c"/>
    <w:rPr>
      <w:rFonts w:ascii="Calibri" w:hAnsi="Calibri"/>
      <w:b/>
      <w:i/>
      <w:sz w:val="26"/>
    </w:rPr>
  </w:style>
  <w:style w:type="character" w:styleId="Nagwek6Znak" w:customStyle="1">
    <w:name w:val="Nagłówek 6 Znak"/>
    <w:uiPriority w:val="99"/>
    <w:qFormat/>
    <w:rsid w:val="00a16a0c"/>
    <w:rPr>
      <w:rFonts w:ascii="Calibri" w:hAnsi="Calibri"/>
      <w:b/>
      <w:sz w:val="22"/>
    </w:rPr>
  </w:style>
  <w:style w:type="character" w:styleId="Nagwek7Znak" w:customStyle="1">
    <w:name w:val="Nagłówek 7 Znak"/>
    <w:uiPriority w:val="99"/>
    <w:qFormat/>
    <w:rsid w:val="00a16a0c"/>
    <w:rPr>
      <w:rFonts w:ascii="Calibri" w:hAnsi="Calibri"/>
      <w:sz w:val="24"/>
    </w:rPr>
  </w:style>
  <w:style w:type="character" w:styleId="Nagwek8Znak" w:customStyle="1">
    <w:name w:val="Nagłówek 8 Znak"/>
    <w:uiPriority w:val="99"/>
    <w:qFormat/>
    <w:rsid w:val="00a16a0c"/>
    <w:rPr>
      <w:rFonts w:ascii="Calibri" w:hAnsi="Calibri"/>
      <w:i/>
      <w:sz w:val="24"/>
    </w:rPr>
  </w:style>
  <w:style w:type="character" w:styleId="Nagwek9Znak" w:customStyle="1">
    <w:name w:val="Nagłówek 9 Znak"/>
    <w:uiPriority w:val="99"/>
    <w:qFormat/>
    <w:rsid w:val="00a16a0c"/>
    <w:rPr>
      <w:rFonts w:ascii="Calibri Light" w:hAnsi="Calibri Light"/>
      <w:sz w:val="22"/>
    </w:rPr>
  </w:style>
  <w:style w:type="character" w:styleId="TekstdymkaZnak" w:customStyle="1">
    <w:name w:val="Tekst dymka Znak"/>
    <w:uiPriority w:val="99"/>
    <w:qFormat/>
    <w:rsid w:val="00a16a0c"/>
    <w:rPr>
      <w:rFonts w:ascii="Segoe UI" w:hAnsi="Segoe UI"/>
      <w:sz w:val="18"/>
    </w:rPr>
  </w:style>
  <w:style w:type="character" w:styleId="HeaderChar" w:customStyle="1">
    <w:name w:val="Header Char"/>
    <w:basedOn w:val="DefaultParagraphFont"/>
    <w:link w:val="Nagwek1"/>
    <w:uiPriority w:val="99"/>
    <w:qFormat/>
    <w:locked/>
    <w:rsid w:val="00f56c65"/>
    <w:rPr>
      <w:rFonts w:ascii="Times New Roman" w:hAnsi="Times New Roman" w:cs="Times New Roman"/>
      <w:sz w:val="24"/>
      <w:szCs w:val="24"/>
      <w:lang w:eastAsia="zh-CN"/>
    </w:rPr>
  </w:style>
  <w:style w:type="character" w:styleId="TekstpodstawowyZnak" w:customStyle="1">
    <w:name w:val="Tekst podstawowy Znak"/>
    <w:basedOn w:val="DefaultParagraphFont"/>
    <w:uiPriority w:val="99"/>
    <w:qFormat/>
    <w:locked/>
    <w:rsid w:val="00f56c65"/>
    <w:rPr>
      <w:rFonts w:ascii="Times New Roman" w:hAnsi="Times New Roman" w:cs="Times New Roman"/>
      <w:sz w:val="24"/>
      <w:szCs w:val="24"/>
      <w:lang w:eastAsia="zh-CN"/>
    </w:rPr>
  </w:style>
  <w:style w:type="character" w:styleId="EndnoteTextChar" w:customStyle="1">
    <w:name w:val="Endnote Text Char"/>
    <w:basedOn w:val="DefaultParagraphFont"/>
    <w:link w:val="Tekstprzypisukocowego1"/>
    <w:uiPriority w:val="99"/>
    <w:qFormat/>
    <w:locked/>
    <w:rsid w:val="00f56c65"/>
    <w:rPr>
      <w:rFonts w:ascii="Times New Roman" w:hAnsi="Times New Roman" w:cs="Times New Roman"/>
      <w:sz w:val="20"/>
      <w:szCs w:val="20"/>
      <w:lang w:eastAsia="zh-CN"/>
    </w:rPr>
  </w:style>
  <w:style w:type="character" w:styleId="FooterChar" w:customStyle="1">
    <w:name w:val="Footer Char"/>
    <w:basedOn w:val="DefaultParagraphFont"/>
    <w:uiPriority w:val="99"/>
    <w:semiHidden/>
    <w:qFormat/>
    <w:locked/>
    <w:rsid w:val="00f56c65"/>
    <w:rPr>
      <w:rFonts w:ascii="Times New Roman" w:hAnsi="Times New Roman" w:cs="Times New Roman"/>
      <w:sz w:val="24"/>
      <w:szCs w:val="24"/>
      <w:lang w:eastAsia="zh-CN"/>
    </w:rPr>
  </w:style>
  <w:style w:type="character" w:styleId="TekstdymkaZnak1" w:customStyle="1">
    <w:name w:val="Tekst dymka Znak1"/>
    <w:basedOn w:val="DefaultParagraphFont"/>
    <w:link w:val="BalloonText"/>
    <w:uiPriority w:val="99"/>
    <w:qFormat/>
    <w:locked/>
    <w:rsid w:val="00f56c65"/>
    <w:rPr>
      <w:rFonts w:ascii="Times New Roman" w:hAnsi="Times New Roman" w:cs="Times New Roman"/>
      <w:sz w:val="2"/>
      <w:lang w:eastAsia="zh-CN"/>
    </w:rPr>
  </w:style>
  <w:style w:type="character" w:styleId="MapadokumentuZnak" w:customStyle="1">
    <w:name w:val="Mapa dokumentu Znak"/>
    <w:basedOn w:val="DefaultParagraphFont"/>
    <w:link w:val="DocumentMap"/>
    <w:uiPriority w:val="99"/>
    <w:semiHidden/>
    <w:qFormat/>
    <w:locked/>
    <w:rsid w:val="00f56c65"/>
    <w:rPr>
      <w:rFonts w:ascii="Times New Roman" w:hAnsi="Times New Roman" w:cs="Times New Roman"/>
      <w:sz w:val="2"/>
      <w:lang w:eastAsia="zh-CN"/>
    </w:rPr>
  </w:style>
  <w:style w:type="character" w:styleId="StopkaZnak" w:customStyle="1">
    <w:name w:val="Stopka Znak"/>
    <w:basedOn w:val="DefaultParagraphFont"/>
    <w:uiPriority w:val="99"/>
    <w:qFormat/>
    <w:rsid w:val="00a7517e"/>
    <w:rPr>
      <w:rFonts w:ascii="Times New Roman" w:hAnsi="Times New Roman" w:cs="Times New Roman"/>
      <w:sz w:val="24"/>
      <w:szCs w:val="24"/>
      <w:lang w:eastAsia="zh-CN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EndnoteCharacters1">
    <w:name w:val="Endnote Characters1"/>
    <w:qFormat/>
    <w:rPr>
      <w:vertAlign w:val="superscript"/>
    </w:rPr>
  </w:style>
  <w:style w:type="character" w:styleId="EndnoteCharacters11">
    <w:name w:val="Endnote Characters11"/>
    <w:qFormat/>
    <w:rPr>
      <w:vertAlign w:val="superscript"/>
    </w:rPr>
  </w:style>
  <w:style w:type="character" w:styleId="EndnoteCharacters111" w:customStyle="1">
    <w:name w:val="Endnote Characters111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Characters1">
    <w:name w:val="Footnote Characters1"/>
    <w:qFormat/>
    <w:rPr>
      <w:vertAlign w:val="superscript"/>
    </w:rPr>
  </w:style>
  <w:style w:type="character" w:styleId="FootnoteCharacters11">
    <w:name w:val="Footnote Characters11"/>
    <w:qFormat/>
    <w:rPr>
      <w:vertAlign w:val="superscript"/>
    </w:rPr>
  </w:style>
  <w:style w:type="character" w:styleId="FootnoteCharacters111" w:customStyle="1">
    <w:name w:val="Footnote Characters111"/>
    <w:qFormat/>
    <w:rPr>
      <w:vertAlign w:val="superscript"/>
    </w:rPr>
  </w:style>
  <w:style w:type="character" w:styleId="Znakiprzypiswdolnych" w:customStyle="1">
    <w:name w:val="Znaki przypisów dolnych"/>
    <w:qFormat/>
    <w:rPr/>
  </w:style>
  <w:style w:type="character" w:styleId="NagwekZnak" w:customStyle="1">
    <w:name w:val="Nagłówek Znak"/>
    <w:basedOn w:val="DefaultParagraphFont"/>
    <w:qFormat/>
    <w:rsid w:val="00491e94"/>
    <w:rPr>
      <w:rFonts w:ascii="Liberation Sans" w:hAnsi="Liberation Sans" w:eastAsia="Microsoft YaHei"/>
      <w:sz w:val="28"/>
      <w:szCs w:val="28"/>
      <w:lang w:eastAsia="zh-CN"/>
    </w:rPr>
  </w:style>
  <w:style w:type="character" w:styleId="Znakinumeracji" w:customStyle="1">
    <w:name w:val="Znaki numeracji"/>
    <w:qFormat/>
    <w:rPr/>
  </w:style>
  <w:style w:type="character" w:styleId="Znakiwypunktowania" w:customStyle="1">
    <w:name w:val="Znaki wypunktowania"/>
    <w:qFormat/>
    <w:rPr>
      <w:rFonts w:ascii="OpenSymbol" w:hAnsi="OpenSymbol" w:eastAsia="OpenSymbol" w:cs="OpenSymbo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TekstpodstawowyZnak"/>
    <w:uiPriority w:val="99"/>
    <w:rsid w:val="00a16a0c"/>
    <w:pPr>
      <w:spacing w:lineRule="auto" w:line="276" w:before="0" w:after="140"/>
    </w:pPr>
    <w:rPr/>
  </w:style>
  <w:style w:type="paragraph" w:styleId="List">
    <w:name w:val="List"/>
    <w:basedOn w:val="BodyText"/>
    <w:uiPriority w:val="99"/>
    <w:rsid w:val="00a16a0c"/>
    <w:pPr/>
    <w:rPr>
      <w:rFonts w:cs="Mangal"/>
    </w:rPr>
  </w:style>
  <w:style w:type="paragraph" w:styleId="Caption">
    <w:name w:val="Caption"/>
    <w:basedOn w:val="Normal"/>
    <w:uiPriority w:val="99"/>
    <w:qFormat/>
    <w:rsid w:val="00a16a0c"/>
    <w:pPr>
      <w:suppressLineNumbers/>
      <w:spacing w:before="120" w:after="120"/>
    </w:pPr>
    <w:rPr>
      <w:rFonts w:cs="Mangal"/>
      <w:i/>
      <w:iCs/>
    </w:rPr>
  </w:style>
  <w:style w:type="paragraph" w:styleId="Indeks" w:customStyle="1">
    <w:name w:val="Indeks"/>
    <w:basedOn w:val="Normal"/>
    <w:uiPriority w:val="99"/>
    <w:qFormat/>
    <w:rsid w:val="00a16a0c"/>
    <w:pPr>
      <w:suppressLineNumbers/>
    </w:pPr>
    <w:rPr>
      <w:rFonts w:cs="Mangal"/>
    </w:rPr>
  </w:style>
  <w:style w:type="paragraph" w:styleId="Gwkaistopka" w:customStyle="1">
    <w:name w:val="Główka i stopka"/>
    <w:basedOn w:val="Normal"/>
    <w:uiPriority w:val="99"/>
    <w:qFormat/>
    <w:rsid w:val="00a16a0c"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next w:val="BodyText"/>
    <w:link w:val="NagwekZnak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Nagwek11" w:customStyle="1">
    <w:name w:val="Nagłówek 11"/>
    <w:basedOn w:val="Normal"/>
    <w:next w:val="Normal"/>
    <w:link w:val="Heading1Char"/>
    <w:uiPriority w:val="99"/>
    <w:qFormat/>
    <w:rsid w:val="00a16a0c"/>
    <w:pPr>
      <w:keepNext w:val="true"/>
      <w:numPr>
        <w:ilvl w:val="0"/>
        <w:numId w:val="1"/>
      </w:numPr>
      <w:spacing w:before="240" w:after="60"/>
      <w:outlineLvl w:val="0"/>
    </w:pPr>
    <w:rPr>
      <w:rFonts w:ascii="Calibri Light" w:hAnsi="Calibri Light"/>
      <w:b/>
      <w:bCs/>
      <w:kern w:val="2"/>
      <w:sz w:val="32"/>
      <w:szCs w:val="32"/>
    </w:rPr>
  </w:style>
  <w:style w:type="paragraph" w:styleId="Nagwek21" w:customStyle="1">
    <w:name w:val="Nagłówek 21"/>
    <w:basedOn w:val="Normal"/>
    <w:next w:val="Normal"/>
    <w:link w:val="Heading2Char"/>
    <w:uiPriority w:val="99"/>
    <w:qFormat/>
    <w:rsid w:val="00a16a0c"/>
    <w:pPr>
      <w:keepNext w:val="true"/>
      <w:numPr>
        <w:ilvl w:val="1"/>
        <w:numId w:val="1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1" w:customStyle="1">
    <w:name w:val="Nagłówek 31"/>
    <w:basedOn w:val="Normal"/>
    <w:next w:val="Normal"/>
    <w:link w:val="Heading3Char"/>
    <w:uiPriority w:val="99"/>
    <w:qFormat/>
    <w:rsid w:val="00a16a0c"/>
    <w:pPr>
      <w:keepNext w:val="true"/>
      <w:numPr>
        <w:ilvl w:val="2"/>
        <w:numId w:val="1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1" w:customStyle="1">
    <w:name w:val="Nagłówek 41"/>
    <w:basedOn w:val="Normal"/>
    <w:next w:val="Normal"/>
    <w:link w:val="Heading4Char"/>
    <w:uiPriority w:val="99"/>
    <w:qFormat/>
    <w:rsid w:val="00a16a0c"/>
    <w:pPr>
      <w:keepNext w:val="true"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1" w:customStyle="1">
    <w:name w:val="Nagłówek 51"/>
    <w:basedOn w:val="Normal"/>
    <w:next w:val="Normal"/>
    <w:link w:val="Heading5Char"/>
    <w:uiPriority w:val="99"/>
    <w:qFormat/>
    <w:rsid w:val="00a16a0c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1" w:customStyle="1">
    <w:name w:val="Nagłówek 61"/>
    <w:basedOn w:val="Normal"/>
    <w:next w:val="Normal"/>
    <w:link w:val="Heading6Char"/>
    <w:uiPriority w:val="99"/>
    <w:qFormat/>
    <w:rsid w:val="00a16a0c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1" w:customStyle="1">
    <w:name w:val="Nagłówek 71"/>
    <w:basedOn w:val="Normal"/>
    <w:next w:val="Normal"/>
    <w:link w:val="Heading7Char"/>
    <w:uiPriority w:val="99"/>
    <w:qFormat/>
    <w:rsid w:val="00a16a0c"/>
    <w:pPr>
      <w:numPr>
        <w:ilvl w:val="6"/>
        <w:numId w:val="1"/>
      </w:numPr>
      <w:spacing w:before="240" w:after="60"/>
      <w:outlineLvl w:val="6"/>
    </w:pPr>
    <w:rPr>
      <w:rFonts w:ascii="Calibri" w:hAnsi="Calibri"/>
    </w:rPr>
  </w:style>
  <w:style w:type="paragraph" w:styleId="Nagwek81" w:customStyle="1">
    <w:name w:val="Nagłówek 81"/>
    <w:basedOn w:val="Normal"/>
    <w:next w:val="Normal"/>
    <w:link w:val="Heading8Char"/>
    <w:uiPriority w:val="99"/>
    <w:qFormat/>
    <w:rsid w:val="00a16a0c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</w:rPr>
  </w:style>
  <w:style w:type="paragraph" w:styleId="Nagwek91" w:customStyle="1">
    <w:name w:val="Nagłówek 91"/>
    <w:basedOn w:val="Normal"/>
    <w:next w:val="Normal"/>
    <w:link w:val="Heading9Char"/>
    <w:uiPriority w:val="99"/>
    <w:qFormat/>
    <w:rsid w:val="00a16a0c"/>
    <w:pPr>
      <w:numPr>
        <w:ilvl w:val="8"/>
        <w:numId w:val="1"/>
      </w:numPr>
      <w:spacing w:before="240" w:after="60"/>
      <w:outlineLvl w:val="8"/>
    </w:pPr>
    <w:rPr>
      <w:rFonts w:ascii="Calibri Light" w:hAnsi="Calibri Light"/>
      <w:sz w:val="22"/>
      <w:szCs w:val="22"/>
    </w:rPr>
  </w:style>
  <w:style w:type="paragraph" w:styleId="Nagwek1" w:customStyle="1">
    <w:name w:val="Nagłówek1"/>
    <w:basedOn w:val="Normal"/>
    <w:next w:val="BodyText"/>
    <w:link w:val="HeaderChar"/>
    <w:uiPriority w:val="99"/>
    <w:qFormat/>
    <w:rsid w:val="00a16a0c"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ekstprzypisukocowego1" w:customStyle="1">
    <w:name w:val="Tekst przypisu końcowego1"/>
    <w:basedOn w:val="Normal"/>
    <w:link w:val="EndnoteTextChar"/>
    <w:uiPriority w:val="99"/>
    <w:qFormat/>
    <w:rsid w:val="00a16a0c"/>
    <w:pPr/>
    <w:rPr>
      <w:sz w:val="20"/>
      <w:szCs w:val="20"/>
    </w:rPr>
  </w:style>
  <w:style w:type="paragraph" w:styleId="BalloonText">
    <w:name w:val="Balloon Text"/>
    <w:basedOn w:val="Normal"/>
    <w:link w:val="TekstdymkaZnak1"/>
    <w:uiPriority w:val="99"/>
    <w:qFormat/>
    <w:rsid w:val="00a16a0c"/>
    <w:pPr/>
    <w:rPr>
      <w:rFonts w:ascii="Segoe UI" w:hAnsi="Segoe UI" w:cs="Segoe UI"/>
      <w:sz w:val="18"/>
      <w:szCs w:val="18"/>
    </w:rPr>
  </w:style>
  <w:style w:type="paragraph" w:styleId="DocumentMap">
    <w:name w:val="Document Map"/>
    <w:basedOn w:val="Normal"/>
    <w:link w:val="MapadokumentuZnak"/>
    <w:uiPriority w:val="99"/>
    <w:semiHidden/>
    <w:qFormat/>
    <w:rsid w:val="000757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Footer">
    <w:name w:val="Footer"/>
    <w:basedOn w:val="Normal"/>
    <w:link w:val="StopkaZnak"/>
    <w:uiPriority w:val="99"/>
    <w:unhideWhenUsed/>
    <w:locked/>
    <w:rsid w:val="00a7517e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egenda1" w:customStyle="1">
    <w:name w:val="Legenda1"/>
    <w:basedOn w:val="Normal"/>
    <w:qFormat/>
    <w:rsid w:val="00902223"/>
    <w:pPr>
      <w:suppressLineNumbers/>
      <w:spacing w:before="120" w:after="120"/>
    </w:pPr>
    <w:rPr>
      <w:rFonts w:cs="Mangal"/>
      <w:i/>
      <w:iCs/>
    </w:rPr>
  </w:style>
  <w:style w:type="paragraph" w:styleId="Zawartotabeli" w:customStyle="1">
    <w:name w:val="Zawartość tabeli"/>
    <w:basedOn w:val="Normal"/>
    <w:uiPriority w:val="99"/>
    <w:qFormat/>
    <w:rsid w:val="00a16a0c"/>
    <w:pPr>
      <w:suppressLineNumbers/>
    </w:pPr>
    <w:rPr/>
  </w:style>
  <w:style w:type="paragraph" w:styleId="Nagwektabeli" w:customStyle="1">
    <w:name w:val="Nagłówek tabeli"/>
    <w:basedOn w:val="Zawartotabeli"/>
    <w:uiPriority w:val="99"/>
    <w:qFormat/>
    <w:rsid w:val="00a16a0c"/>
    <w:pPr>
      <w:jc w:val="center"/>
    </w:pPr>
    <w:rPr>
      <w:b/>
      <w:bCs/>
    </w:rPr>
  </w:style>
  <w:style w:type="paragraph" w:styleId="Zawartoramki" w:customStyle="1">
    <w:name w:val="Zawartość ramki"/>
    <w:basedOn w:val="Normal"/>
    <w:uiPriority w:val="99"/>
    <w:qFormat/>
    <w:rsid w:val="00a16a0c"/>
    <w:pPr/>
    <w:rPr/>
  </w:style>
  <w:style w:type="paragraph" w:styleId="Default" w:customStyle="1">
    <w:name w:val="Default"/>
    <w:uiPriority w:val="99"/>
    <w:qFormat/>
    <w:rsid w:val="00b11387"/>
    <w:pPr>
      <w:widowControl/>
      <w:suppressAutoHyphens w:val="true"/>
      <w:bidi w:val="0"/>
      <w:spacing w:before="0" w:after="0"/>
      <w:jc w:val="left"/>
    </w:pPr>
    <w:rPr>
      <w:rFonts w:ascii="Arial" w:hAnsi="Arial" w:eastAsia="NSimSun" w:cs="Arial"/>
      <w:color w:val="000000"/>
      <w:kern w:val="0"/>
      <w:sz w:val="24"/>
      <w:szCs w:val="24"/>
      <w:lang w:val="pl-PL" w:eastAsia="pl-PL" w:bidi="ar-SA"/>
    </w:rPr>
  </w:style>
  <w:style w:type="paragraph" w:styleId="ListParagraph">
    <w:name w:val="List Paragraph"/>
    <w:basedOn w:val="Normal"/>
    <w:qFormat/>
    <w:rsid w:val="00902223"/>
    <w:pPr>
      <w:spacing w:before="0" w:after="160"/>
      <w:ind w:left="720"/>
      <w:contextualSpacing/>
    </w:pPr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image" Target="media/image2.jpeg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76CE2-EB74-423F-9BB5-C45E8A4AD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Application>LibreOffice/24.2.4.2$Windows_X86_64 LibreOffice_project/51a6219feb6075d9a4c46691dcfe0cd9c4fff3c2</Application>
  <AppVersion>15.0000</AppVersion>
  <Pages>19</Pages>
  <Words>3829</Words>
  <Characters>25498</Characters>
  <CharactersWithSpaces>29823</CharactersWithSpaces>
  <Paragraphs>655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2024-06-26T06:12:00Z</dcterms:created>
  <dc:creator>Jan Żakowski</dc:creator>
  <dc:description/>
  <cp:keywords>program program program program program program program program program program</cp:keywords>
  <dc:language>pl-PL</dc:language>
  <cp:lastModifiedBy/>
  <cp:lastPrinted>2020-03-10T13:20:00Z</cp:lastPrinted>
  <dcterms:modified xsi:type="dcterms:W3CDTF">2024-07-05T13:39:28Z</dcterms:modified>
  <cp:revision>5</cp:revision>
  <dc:subject>Program funkcjonalno urzytkowy</dc:subject>
  <dc:title>Program funkcjonalno –użytkowy dla zadania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